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465" w:rsidRDefault="00C74465" w:rsidP="00C74465">
      <w:pPr>
        <w:pStyle w:val="Nivel01"/>
        <w:numPr>
          <w:ilvl w:val="0"/>
          <w:numId w:val="0"/>
        </w:numPr>
        <w:jc w:val="center"/>
      </w:pPr>
      <w:bookmarkStart w:id="0" w:name="_Hlk82471863"/>
      <w:r>
        <w:t>COMANDO DA MARINHA</w:t>
      </w:r>
    </w:p>
    <w:p w:rsidR="00C74465" w:rsidRDefault="00C74465" w:rsidP="00C74465">
      <w:pPr>
        <w:pStyle w:val="Nivel01"/>
        <w:numPr>
          <w:ilvl w:val="0"/>
          <w:numId w:val="0"/>
        </w:numPr>
        <w:jc w:val="center"/>
      </w:pPr>
      <w:r>
        <w:t>CENTRO DE DISTRIBUIÇÃO DE UNIFORMES DO COMANDO DO 1º DISTRITO NAVAL</w:t>
      </w:r>
    </w:p>
    <w:p w:rsidR="0094170D" w:rsidRDefault="0094170D" w:rsidP="0094170D">
      <w:pPr>
        <w:pStyle w:val="Nivel01"/>
        <w:numPr>
          <w:ilvl w:val="0"/>
          <w:numId w:val="0"/>
        </w:numPr>
        <w:jc w:val="center"/>
      </w:pPr>
      <w:r>
        <w:t>DISPENSA ELETRÔNICA 900</w:t>
      </w:r>
      <w:r w:rsidR="003054CD">
        <w:t>14</w:t>
      </w:r>
      <w:r>
        <w:t>/2024</w:t>
      </w:r>
    </w:p>
    <w:p w:rsidR="00C74465" w:rsidRPr="00D775E3" w:rsidRDefault="00C74465" w:rsidP="00C74465">
      <w:pPr>
        <w:pStyle w:val="Nivel01"/>
        <w:numPr>
          <w:ilvl w:val="0"/>
          <w:numId w:val="0"/>
        </w:numPr>
        <w:jc w:val="center"/>
      </w:pPr>
      <w:r w:rsidRPr="00D775E3">
        <w:t>TERMO DE REFERÊNCIA – LEI 14.133/21</w:t>
      </w:r>
    </w:p>
    <w:p w:rsidR="00C74465" w:rsidRPr="003054CD" w:rsidRDefault="00C74465" w:rsidP="00C74465">
      <w:pPr>
        <w:pStyle w:val="Nivel01"/>
        <w:numPr>
          <w:ilvl w:val="0"/>
          <w:numId w:val="0"/>
        </w:numPr>
        <w:jc w:val="center"/>
        <w:rPr>
          <w:b w:val="0"/>
        </w:rPr>
      </w:pPr>
      <w:r w:rsidRPr="00FD0808">
        <w:t>Processo Administrativ</w:t>
      </w:r>
      <w:r w:rsidRPr="002D6A9C">
        <w:t xml:space="preserve">o n. </w:t>
      </w:r>
      <w:r w:rsidR="003054CD" w:rsidRPr="002D6A9C">
        <w:rPr>
          <w:bCs w:val="0"/>
        </w:rPr>
        <w:t>71201.000356/2024-19</w:t>
      </w:r>
    </w:p>
    <w:p w:rsidR="006D5FA5" w:rsidRPr="00CC0B57" w:rsidRDefault="006D5FA5" w:rsidP="00DA3EF1">
      <w:pPr>
        <w:pStyle w:val="Nivel01"/>
        <w:rPr>
          <w:rFonts w:eastAsia="Arial"/>
        </w:rPr>
      </w:pPr>
      <w:r w:rsidRPr="00CC0B57">
        <w:t>CONDIÇÕES GERAIS DA CONTRATAÇÃO</w:t>
      </w:r>
    </w:p>
    <w:p w:rsidR="006D5FA5" w:rsidRPr="003C174B" w:rsidRDefault="006D5FA5" w:rsidP="003C174B">
      <w:pPr>
        <w:pStyle w:val="Nivel2"/>
        <w:rPr>
          <w:b/>
        </w:rPr>
      </w:pPr>
      <w:r>
        <w:t>Aquisição de</w:t>
      </w:r>
      <w:r w:rsidR="00C74465">
        <w:t xml:space="preserve"> material </w:t>
      </w:r>
      <w:r w:rsidR="003054CD">
        <w:t xml:space="preserve">permanente (bebedouro industrial) e material para </w:t>
      </w:r>
      <w:r w:rsidR="00BB4F66">
        <w:t>manutenção das instalações desta Organização Militar</w:t>
      </w:r>
      <w:r w:rsidRPr="5E08E88D">
        <w:rPr>
          <w:b/>
        </w:rPr>
        <w:t>,</w:t>
      </w:r>
      <w:r>
        <w:t xml:space="preserve"> nos termos da tabela abaixo, conforme condições e exigências estabelecidas neste instrumento.</w:t>
      </w:r>
    </w:p>
    <w:tbl>
      <w:tblPr>
        <w:tblW w:w="5000" w:type="pct"/>
        <w:tblLayout w:type="fixed"/>
        <w:tblCellMar>
          <w:left w:w="70" w:type="dxa"/>
          <w:right w:w="70" w:type="dxa"/>
        </w:tblCellMar>
        <w:tblLook w:val="04A0"/>
      </w:tblPr>
      <w:tblGrid>
        <w:gridCol w:w="480"/>
        <w:gridCol w:w="718"/>
        <w:gridCol w:w="5253"/>
        <w:gridCol w:w="565"/>
        <w:gridCol w:w="993"/>
        <w:gridCol w:w="686"/>
        <w:gridCol w:w="1083"/>
      </w:tblGrid>
      <w:tr w:rsidR="003054CD" w:rsidRPr="003054CD" w:rsidTr="003054CD">
        <w:trPr>
          <w:trHeight w:val="450"/>
        </w:trPr>
        <w:tc>
          <w:tcPr>
            <w:tcW w:w="245" w:type="pct"/>
            <w:tcBorders>
              <w:top w:val="single" w:sz="4" w:space="0" w:color="auto"/>
              <w:left w:val="single" w:sz="4" w:space="0" w:color="auto"/>
              <w:bottom w:val="single" w:sz="4" w:space="0" w:color="auto"/>
              <w:right w:val="single" w:sz="4" w:space="0" w:color="auto"/>
            </w:tcBorders>
            <w:shd w:val="clear" w:color="000000" w:fill="B8CCE4"/>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 xml:space="preserve">ITEM </w:t>
            </w:r>
          </w:p>
        </w:tc>
        <w:tc>
          <w:tcPr>
            <w:tcW w:w="367" w:type="pct"/>
            <w:tcBorders>
              <w:top w:val="single" w:sz="4" w:space="0" w:color="auto"/>
              <w:left w:val="nil"/>
              <w:bottom w:val="single" w:sz="4" w:space="0" w:color="auto"/>
              <w:right w:val="single" w:sz="4" w:space="0" w:color="auto"/>
            </w:tcBorders>
            <w:shd w:val="clear" w:color="000000" w:fill="B8CCE4"/>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 xml:space="preserve"> CATMAT </w:t>
            </w:r>
          </w:p>
        </w:tc>
        <w:tc>
          <w:tcPr>
            <w:tcW w:w="2686" w:type="pct"/>
            <w:tcBorders>
              <w:top w:val="single" w:sz="4" w:space="0" w:color="auto"/>
              <w:left w:val="nil"/>
              <w:bottom w:val="single" w:sz="4" w:space="0" w:color="auto"/>
              <w:right w:val="single" w:sz="4" w:space="0" w:color="auto"/>
            </w:tcBorders>
            <w:shd w:val="clear" w:color="000000" w:fill="B8CCE4"/>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 xml:space="preserve"> ESPECIFICAÇÃO </w:t>
            </w:r>
          </w:p>
        </w:tc>
        <w:tc>
          <w:tcPr>
            <w:tcW w:w="289" w:type="pct"/>
            <w:tcBorders>
              <w:top w:val="single" w:sz="4" w:space="0" w:color="auto"/>
              <w:left w:val="nil"/>
              <w:bottom w:val="single" w:sz="4" w:space="0" w:color="auto"/>
              <w:right w:val="single" w:sz="4" w:space="0" w:color="auto"/>
            </w:tcBorders>
            <w:shd w:val="clear" w:color="000000" w:fill="B8CCE4"/>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 xml:space="preserve"> UNID </w:t>
            </w:r>
          </w:p>
        </w:tc>
        <w:tc>
          <w:tcPr>
            <w:tcW w:w="508" w:type="pct"/>
            <w:tcBorders>
              <w:top w:val="single" w:sz="4" w:space="0" w:color="auto"/>
              <w:left w:val="nil"/>
              <w:bottom w:val="single" w:sz="4" w:space="0" w:color="auto"/>
              <w:right w:val="single" w:sz="4" w:space="0" w:color="auto"/>
            </w:tcBorders>
            <w:shd w:val="clear" w:color="000000" w:fill="B8CCE4"/>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 xml:space="preserve"> VALOR ESTIMADO </w:t>
            </w:r>
          </w:p>
        </w:tc>
        <w:tc>
          <w:tcPr>
            <w:tcW w:w="351" w:type="pct"/>
            <w:tcBorders>
              <w:top w:val="single" w:sz="4" w:space="0" w:color="auto"/>
              <w:left w:val="nil"/>
              <w:bottom w:val="single" w:sz="4" w:space="0" w:color="auto"/>
              <w:right w:val="single" w:sz="4" w:space="0" w:color="auto"/>
            </w:tcBorders>
            <w:shd w:val="clear" w:color="000000" w:fill="B8CCE4"/>
            <w:noWrap/>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QUANT</w:t>
            </w:r>
          </w:p>
        </w:tc>
        <w:tc>
          <w:tcPr>
            <w:tcW w:w="554" w:type="pct"/>
            <w:tcBorders>
              <w:top w:val="single" w:sz="4" w:space="0" w:color="auto"/>
              <w:left w:val="nil"/>
              <w:bottom w:val="single" w:sz="4" w:space="0" w:color="auto"/>
              <w:right w:val="single" w:sz="4" w:space="0" w:color="auto"/>
            </w:tcBorders>
            <w:shd w:val="clear" w:color="000000" w:fill="B8CCE4"/>
            <w:noWrap/>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VALOR TOTAL</w:t>
            </w:r>
          </w:p>
        </w:tc>
      </w:tr>
      <w:tr w:rsidR="003054CD" w:rsidRPr="003054CD" w:rsidTr="003054CD">
        <w:trPr>
          <w:trHeight w:val="225"/>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proofErr w:type="gramStart"/>
            <w:r w:rsidRPr="005C42D8">
              <w:rPr>
                <w:rFonts w:ascii="Calibri" w:eastAsia="Times New Roman" w:hAnsi="Calibri" w:cs="Calibri"/>
                <w:color w:val="000000"/>
                <w:sz w:val="18"/>
                <w:szCs w:val="16"/>
              </w:rPr>
              <w:t>1</w:t>
            </w:r>
            <w:proofErr w:type="gramEnd"/>
          </w:p>
        </w:tc>
        <w:tc>
          <w:tcPr>
            <w:tcW w:w="367"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339950</w:t>
            </w:r>
          </w:p>
        </w:tc>
        <w:tc>
          <w:tcPr>
            <w:tcW w:w="2686"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 xml:space="preserve">Forro Mineral Star </w:t>
            </w:r>
            <w:proofErr w:type="spellStart"/>
            <w:r w:rsidRPr="005C42D8">
              <w:rPr>
                <w:rFonts w:ascii="Calibri" w:eastAsia="Times New Roman" w:hAnsi="Calibri" w:cs="Calibri"/>
                <w:color w:val="000000"/>
                <w:sz w:val="18"/>
                <w:szCs w:val="16"/>
              </w:rPr>
              <w:t>Lay-in</w:t>
            </w:r>
            <w:proofErr w:type="spellEnd"/>
            <w:r w:rsidRPr="005C42D8">
              <w:rPr>
                <w:rFonts w:ascii="Calibri" w:eastAsia="Times New Roman" w:hAnsi="Calibri" w:cs="Calibri"/>
                <w:color w:val="000000"/>
                <w:sz w:val="18"/>
                <w:szCs w:val="16"/>
              </w:rPr>
              <w:t xml:space="preserve"> T24 15 x 1250 x </w:t>
            </w:r>
            <w:proofErr w:type="gramStart"/>
            <w:r w:rsidRPr="005C42D8">
              <w:rPr>
                <w:rFonts w:ascii="Calibri" w:eastAsia="Times New Roman" w:hAnsi="Calibri" w:cs="Calibri"/>
                <w:color w:val="000000"/>
                <w:sz w:val="18"/>
                <w:szCs w:val="16"/>
              </w:rPr>
              <w:t>625mm</w:t>
            </w:r>
            <w:proofErr w:type="gramEnd"/>
            <w:r w:rsidRPr="005C42D8">
              <w:rPr>
                <w:rFonts w:ascii="Calibri" w:eastAsia="Times New Roman" w:hAnsi="Calibri" w:cs="Calibri"/>
                <w:color w:val="000000"/>
                <w:sz w:val="18"/>
                <w:szCs w:val="16"/>
              </w:rPr>
              <w:t xml:space="preserve"> </w:t>
            </w:r>
            <w:proofErr w:type="spellStart"/>
            <w:r w:rsidRPr="005C42D8">
              <w:rPr>
                <w:rFonts w:ascii="Calibri" w:eastAsia="Times New Roman" w:hAnsi="Calibri" w:cs="Calibri"/>
                <w:color w:val="000000"/>
                <w:sz w:val="18"/>
                <w:szCs w:val="16"/>
              </w:rPr>
              <w:t>Thermatex</w:t>
            </w:r>
            <w:proofErr w:type="spellEnd"/>
            <w:r w:rsidRPr="005C42D8">
              <w:rPr>
                <w:rFonts w:ascii="Calibri" w:eastAsia="Times New Roman" w:hAnsi="Calibri" w:cs="Calibri"/>
                <w:color w:val="000000"/>
                <w:sz w:val="18"/>
                <w:szCs w:val="16"/>
              </w:rPr>
              <w:t xml:space="preserve"> AMF </w:t>
            </w:r>
          </w:p>
        </w:tc>
        <w:tc>
          <w:tcPr>
            <w:tcW w:w="289"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proofErr w:type="spellStart"/>
            <w:proofErr w:type="gramStart"/>
            <w:r w:rsidRPr="005C42D8">
              <w:rPr>
                <w:rFonts w:ascii="Calibri" w:eastAsia="Times New Roman" w:hAnsi="Calibri" w:cs="Calibri"/>
                <w:color w:val="000000"/>
                <w:sz w:val="18"/>
                <w:szCs w:val="16"/>
              </w:rPr>
              <w:t>unid</w:t>
            </w:r>
            <w:proofErr w:type="spellEnd"/>
            <w:proofErr w:type="gramEnd"/>
          </w:p>
        </w:tc>
        <w:tc>
          <w:tcPr>
            <w:tcW w:w="508"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 xml:space="preserve"> R$ 117,89 </w:t>
            </w:r>
          </w:p>
        </w:tc>
        <w:tc>
          <w:tcPr>
            <w:tcW w:w="351"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20</w:t>
            </w:r>
          </w:p>
        </w:tc>
        <w:tc>
          <w:tcPr>
            <w:tcW w:w="554"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 xml:space="preserve"> R$ 2.357,75 </w:t>
            </w:r>
          </w:p>
        </w:tc>
      </w:tr>
      <w:tr w:rsidR="003054CD" w:rsidRPr="003054CD" w:rsidTr="003054CD">
        <w:trPr>
          <w:trHeight w:val="450"/>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proofErr w:type="gramStart"/>
            <w:r w:rsidRPr="005C42D8">
              <w:rPr>
                <w:rFonts w:ascii="Calibri" w:eastAsia="Times New Roman" w:hAnsi="Calibri" w:cs="Calibri"/>
                <w:color w:val="000000"/>
                <w:sz w:val="18"/>
                <w:szCs w:val="16"/>
              </w:rPr>
              <w:t>2</w:t>
            </w:r>
            <w:proofErr w:type="gramEnd"/>
          </w:p>
        </w:tc>
        <w:tc>
          <w:tcPr>
            <w:tcW w:w="367"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80799</w:t>
            </w:r>
          </w:p>
        </w:tc>
        <w:tc>
          <w:tcPr>
            <w:tcW w:w="2686"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 xml:space="preserve">80799 - Quadro Tipo: Com </w:t>
            </w:r>
            <w:proofErr w:type="gramStart"/>
            <w:r w:rsidRPr="005C42D8">
              <w:rPr>
                <w:rFonts w:ascii="Calibri" w:eastAsia="Times New Roman" w:hAnsi="Calibri" w:cs="Calibri"/>
                <w:color w:val="000000"/>
                <w:sz w:val="18"/>
                <w:szCs w:val="16"/>
              </w:rPr>
              <w:t>Moldura ,</w:t>
            </w:r>
            <w:proofErr w:type="gramEnd"/>
            <w:r w:rsidRPr="005C42D8">
              <w:rPr>
                <w:rFonts w:ascii="Calibri" w:eastAsia="Times New Roman" w:hAnsi="Calibri" w:cs="Calibri"/>
                <w:color w:val="000000"/>
                <w:sz w:val="18"/>
                <w:szCs w:val="16"/>
              </w:rPr>
              <w:t xml:space="preserve"> Material Moldura: Alumínio brilhoso , Comprimento: 40 CM, Altura: 30 CM, Características Adicionais: Com 02 Vidros; Tipo: sanduíche.</w:t>
            </w:r>
          </w:p>
        </w:tc>
        <w:tc>
          <w:tcPr>
            <w:tcW w:w="289"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proofErr w:type="spellStart"/>
            <w:proofErr w:type="gramStart"/>
            <w:r w:rsidRPr="005C42D8">
              <w:rPr>
                <w:rFonts w:ascii="Calibri" w:eastAsia="Times New Roman" w:hAnsi="Calibri" w:cs="Calibri"/>
                <w:color w:val="000000"/>
                <w:sz w:val="18"/>
                <w:szCs w:val="16"/>
              </w:rPr>
              <w:t>unid</w:t>
            </w:r>
            <w:proofErr w:type="spellEnd"/>
            <w:proofErr w:type="gramEnd"/>
          </w:p>
        </w:tc>
        <w:tc>
          <w:tcPr>
            <w:tcW w:w="508"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 xml:space="preserve"> R$ 119,53 </w:t>
            </w:r>
          </w:p>
        </w:tc>
        <w:tc>
          <w:tcPr>
            <w:tcW w:w="351"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proofErr w:type="gramStart"/>
            <w:r w:rsidRPr="005C42D8">
              <w:rPr>
                <w:rFonts w:ascii="Calibri" w:eastAsia="Times New Roman" w:hAnsi="Calibri" w:cs="Calibri"/>
                <w:color w:val="000000"/>
                <w:sz w:val="18"/>
                <w:szCs w:val="16"/>
              </w:rPr>
              <w:t>4</w:t>
            </w:r>
            <w:proofErr w:type="gramEnd"/>
          </w:p>
        </w:tc>
        <w:tc>
          <w:tcPr>
            <w:tcW w:w="554"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 xml:space="preserve">R$ 478,13 </w:t>
            </w:r>
          </w:p>
        </w:tc>
      </w:tr>
      <w:tr w:rsidR="003054CD" w:rsidRPr="003054CD" w:rsidTr="003054CD">
        <w:trPr>
          <w:trHeight w:val="450"/>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proofErr w:type="gramStart"/>
            <w:r w:rsidRPr="005C42D8">
              <w:rPr>
                <w:rFonts w:ascii="Calibri" w:eastAsia="Times New Roman" w:hAnsi="Calibri" w:cs="Calibri"/>
                <w:color w:val="000000"/>
                <w:sz w:val="18"/>
                <w:szCs w:val="16"/>
              </w:rPr>
              <w:t>3</w:t>
            </w:r>
            <w:proofErr w:type="gramEnd"/>
          </w:p>
        </w:tc>
        <w:tc>
          <w:tcPr>
            <w:tcW w:w="367"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369331</w:t>
            </w:r>
          </w:p>
        </w:tc>
        <w:tc>
          <w:tcPr>
            <w:tcW w:w="2686"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 xml:space="preserve"> PAR Trilho Gaveta Material: Aço </w:t>
            </w:r>
            <w:proofErr w:type="spellStart"/>
            <w:proofErr w:type="gramStart"/>
            <w:r w:rsidRPr="005C42D8">
              <w:rPr>
                <w:rFonts w:ascii="Calibri" w:eastAsia="Times New Roman" w:hAnsi="Calibri" w:cs="Calibri"/>
                <w:color w:val="000000"/>
                <w:sz w:val="18"/>
                <w:szCs w:val="16"/>
              </w:rPr>
              <w:t>Zincado</w:t>
            </w:r>
            <w:proofErr w:type="spellEnd"/>
            <w:r w:rsidRPr="005C42D8">
              <w:rPr>
                <w:rFonts w:ascii="Calibri" w:eastAsia="Times New Roman" w:hAnsi="Calibri" w:cs="Calibri"/>
                <w:color w:val="000000"/>
                <w:sz w:val="18"/>
                <w:szCs w:val="16"/>
              </w:rPr>
              <w:t xml:space="preserve"> ,</w:t>
            </w:r>
            <w:proofErr w:type="gramEnd"/>
            <w:r w:rsidRPr="005C42D8">
              <w:rPr>
                <w:rFonts w:ascii="Calibri" w:eastAsia="Times New Roman" w:hAnsi="Calibri" w:cs="Calibri"/>
                <w:color w:val="000000"/>
                <w:sz w:val="18"/>
                <w:szCs w:val="16"/>
              </w:rPr>
              <w:t xml:space="preserve"> Tipo: Corrediça Telescópica , Aplicação: Gaveta/Arquivo/Fichário, Tamanho: 45 CM</w:t>
            </w:r>
          </w:p>
        </w:tc>
        <w:tc>
          <w:tcPr>
            <w:tcW w:w="289"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proofErr w:type="spellStart"/>
            <w:proofErr w:type="gramStart"/>
            <w:r w:rsidRPr="005C42D8">
              <w:rPr>
                <w:rFonts w:ascii="Calibri" w:eastAsia="Times New Roman" w:hAnsi="Calibri" w:cs="Calibri"/>
                <w:color w:val="000000"/>
                <w:sz w:val="18"/>
                <w:szCs w:val="16"/>
              </w:rPr>
              <w:t>unid</w:t>
            </w:r>
            <w:proofErr w:type="spellEnd"/>
            <w:proofErr w:type="gramEnd"/>
          </w:p>
        </w:tc>
        <w:tc>
          <w:tcPr>
            <w:tcW w:w="508"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 xml:space="preserve"> R$ 28,06 </w:t>
            </w:r>
          </w:p>
        </w:tc>
        <w:tc>
          <w:tcPr>
            <w:tcW w:w="351"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20</w:t>
            </w:r>
          </w:p>
        </w:tc>
        <w:tc>
          <w:tcPr>
            <w:tcW w:w="554"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 xml:space="preserve"> R$ 561,20 </w:t>
            </w:r>
          </w:p>
        </w:tc>
      </w:tr>
      <w:tr w:rsidR="003054CD" w:rsidRPr="003054CD" w:rsidTr="003054CD">
        <w:trPr>
          <w:trHeight w:val="450"/>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proofErr w:type="gramStart"/>
            <w:r w:rsidRPr="005C42D8">
              <w:rPr>
                <w:rFonts w:ascii="Calibri" w:eastAsia="Times New Roman" w:hAnsi="Calibri" w:cs="Calibri"/>
                <w:color w:val="000000"/>
                <w:sz w:val="18"/>
                <w:szCs w:val="16"/>
              </w:rPr>
              <w:t>4</w:t>
            </w:r>
            <w:proofErr w:type="gramEnd"/>
          </w:p>
        </w:tc>
        <w:tc>
          <w:tcPr>
            <w:tcW w:w="367"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423648</w:t>
            </w:r>
          </w:p>
        </w:tc>
        <w:tc>
          <w:tcPr>
            <w:tcW w:w="2686"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 xml:space="preserve">Tinta Esmalte Sintético; Base Solvente; rendimento de no mínimo 75mº por demão; Alta cobertura. Cor: </w:t>
            </w:r>
            <w:proofErr w:type="gramStart"/>
            <w:r w:rsidRPr="005C42D8">
              <w:rPr>
                <w:rFonts w:ascii="Calibri" w:eastAsia="Times New Roman" w:hAnsi="Calibri" w:cs="Calibri"/>
                <w:color w:val="000000"/>
                <w:sz w:val="18"/>
                <w:szCs w:val="16"/>
              </w:rPr>
              <w:t>Cinza Médio</w:t>
            </w:r>
            <w:proofErr w:type="gramEnd"/>
            <w:r w:rsidRPr="005C42D8">
              <w:rPr>
                <w:rFonts w:ascii="Calibri" w:eastAsia="Times New Roman" w:hAnsi="Calibri" w:cs="Calibri"/>
                <w:color w:val="000000"/>
                <w:sz w:val="18"/>
                <w:szCs w:val="16"/>
              </w:rPr>
              <w:t>; tamanho: 3,6l. Marca de referência: Coral/</w:t>
            </w:r>
            <w:proofErr w:type="spellStart"/>
            <w:r w:rsidRPr="005C42D8">
              <w:rPr>
                <w:rFonts w:ascii="Calibri" w:eastAsia="Times New Roman" w:hAnsi="Calibri" w:cs="Calibri"/>
                <w:color w:val="000000"/>
                <w:sz w:val="18"/>
                <w:szCs w:val="16"/>
              </w:rPr>
              <w:t>Coralit</w:t>
            </w:r>
            <w:proofErr w:type="spellEnd"/>
          </w:p>
        </w:tc>
        <w:tc>
          <w:tcPr>
            <w:tcW w:w="289"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proofErr w:type="spellStart"/>
            <w:proofErr w:type="gramStart"/>
            <w:r w:rsidRPr="005C42D8">
              <w:rPr>
                <w:rFonts w:ascii="Calibri" w:eastAsia="Times New Roman" w:hAnsi="Calibri" w:cs="Calibri"/>
                <w:color w:val="000000"/>
                <w:sz w:val="18"/>
                <w:szCs w:val="16"/>
              </w:rPr>
              <w:t>unid</w:t>
            </w:r>
            <w:proofErr w:type="spellEnd"/>
            <w:proofErr w:type="gramEnd"/>
          </w:p>
        </w:tc>
        <w:tc>
          <w:tcPr>
            <w:tcW w:w="508"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 xml:space="preserve"> R$ 173,49 </w:t>
            </w:r>
          </w:p>
        </w:tc>
        <w:tc>
          <w:tcPr>
            <w:tcW w:w="351"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proofErr w:type="gramStart"/>
            <w:r w:rsidRPr="005C42D8">
              <w:rPr>
                <w:rFonts w:ascii="Calibri" w:eastAsia="Times New Roman" w:hAnsi="Calibri" w:cs="Calibri"/>
                <w:color w:val="000000"/>
                <w:sz w:val="18"/>
                <w:szCs w:val="16"/>
              </w:rPr>
              <w:t>6</w:t>
            </w:r>
            <w:proofErr w:type="gramEnd"/>
          </w:p>
        </w:tc>
        <w:tc>
          <w:tcPr>
            <w:tcW w:w="554"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 xml:space="preserve"> R$ 1.040,96 </w:t>
            </w:r>
          </w:p>
        </w:tc>
      </w:tr>
      <w:tr w:rsidR="003054CD" w:rsidRPr="003054CD" w:rsidTr="003054CD">
        <w:trPr>
          <w:trHeight w:val="3150"/>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proofErr w:type="gramStart"/>
            <w:r w:rsidRPr="005C42D8">
              <w:rPr>
                <w:rFonts w:ascii="Calibri" w:eastAsia="Times New Roman" w:hAnsi="Calibri" w:cs="Calibri"/>
                <w:color w:val="000000"/>
                <w:sz w:val="18"/>
                <w:szCs w:val="16"/>
              </w:rPr>
              <w:t>5</w:t>
            </w:r>
            <w:proofErr w:type="gramEnd"/>
          </w:p>
        </w:tc>
        <w:tc>
          <w:tcPr>
            <w:tcW w:w="367"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463273</w:t>
            </w:r>
          </w:p>
        </w:tc>
        <w:tc>
          <w:tcPr>
            <w:tcW w:w="2686"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 xml:space="preserve">Mini </w:t>
            </w:r>
            <w:proofErr w:type="spellStart"/>
            <w:r w:rsidRPr="005C42D8">
              <w:rPr>
                <w:rFonts w:ascii="Calibri" w:eastAsia="Times New Roman" w:hAnsi="Calibri" w:cs="Calibri"/>
                <w:color w:val="000000"/>
                <w:sz w:val="18"/>
                <w:szCs w:val="16"/>
              </w:rPr>
              <w:t>Rack</w:t>
            </w:r>
            <w:proofErr w:type="spellEnd"/>
            <w:r w:rsidRPr="005C42D8">
              <w:rPr>
                <w:rFonts w:ascii="Calibri" w:eastAsia="Times New Roman" w:hAnsi="Calibri" w:cs="Calibri"/>
                <w:color w:val="000000"/>
                <w:sz w:val="18"/>
                <w:szCs w:val="16"/>
              </w:rPr>
              <w:t xml:space="preserve"> Servidor De Parede 4us X </w:t>
            </w:r>
            <w:proofErr w:type="gramStart"/>
            <w:r w:rsidRPr="005C42D8">
              <w:rPr>
                <w:rFonts w:ascii="Calibri" w:eastAsia="Times New Roman" w:hAnsi="Calibri" w:cs="Calibri"/>
                <w:color w:val="000000"/>
                <w:sz w:val="18"/>
                <w:szCs w:val="16"/>
              </w:rPr>
              <w:t>470mm</w:t>
            </w:r>
            <w:proofErr w:type="gramEnd"/>
            <w:r w:rsidRPr="005C42D8">
              <w:rPr>
                <w:rFonts w:ascii="Calibri" w:eastAsia="Times New Roman" w:hAnsi="Calibri" w:cs="Calibri"/>
                <w:color w:val="000000"/>
                <w:sz w:val="18"/>
                <w:szCs w:val="16"/>
              </w:rPr>
              <w:t xml:space="preserve"> Preto C/ Chave - RACK 19 POLEGADAS - 4U X 470 MM. MINI RACK DE PAREDE PADRÃO 19´, TAMANHO: 4U X 470 MM, PINTURA EPOXI PÓ DE ALTA RESISTÊNCIA: ESPECIFICAÇÕES ADERENTES AO PADRÃO INDUSTRIAL EIA-310 SOBRE CONFECÇÃO DE RACKS PADRÃO 19´. ALTURA DE 4U E </w:t>
            </w:r>
            <w:proofErr w:type="spellStart"/>
            <w:proofErr w:type="gramStart"/>
            <w:r w:rsidRPr="005C42D8">
              <w:rPr>
                <w:rFonts w:ascii="Calibri" w:eastAsia="Times New Roman" w:hAnsi="Calibri" w:cs="Calibri"/>
                <w:color w:val="000000"/>
                <w:sz w:val="18"/>
                <w:szCs w:val="16"/>
              </w:rPr>
              <w:t>PROFUnidadeDIDADE</w:t>
            </w:r>
            <w:proofErr w:type="spellEnd"/>
            <w:proofErr w:type="gramEnd"/>
            <w:r w:rsidRPr="005C42D8">
              <w:rPr>
                <w:rFonts w:ascii="Calibri" w:eastAsia="Times New Roman" w:hAnsi="Calibri" w:cs="Calibri"/>
                <w:color w:val="000000"/>
                <w:sz w:val="18"/>
                <w:szCs w:val="16"/>
              </w:rPr>
              <w:t xml:space="preserve"> DE 470 MM. ESTRUTURA MONOBLOCO COM TETO, BASE E </w:t>
            </w:r>
            <w:proofErr w:type="spellStart"/>
            <w:proofErr w:type="gramStart"/>
            <w:r w:rsidRPr="005C42D8">
              <w:rPr>
                <w:rFonts w:ascii="Calibri" w:eastAsia="Times New Roman" w:hAnsi="Calibri" w:cs="Calibri"/>
                <w:color w:val="000000"/>
                <w:sz w:val="18"/>
                <w:szCs w:val="16"/>
              </w:rPr>
              <w:t>FUnidadeDO</w:t>
            </w:r>
            <w:proofErr w:type="spellEnd"/>
            <w:proofErr w:type="gramEnd"/>
            <w:r w:rsidRPr="005C42D8">
              <w:rPr>
                <w:rFonts w:ascii="Calibri" w:eastAsia="Times New Roman" w:hAnsi="Calibri" w:cs="Calibri"/>
                <w:color w:val="000000"/>
                <w:sz w:val="18"/>
                <w:szCs w:val="16"/>
              </w:rPr>
              <w:t xml:space="preserve"> CONFECCIONADAS EM AÇO CARBONO PRÉ-ZINCADO COM ESPESSURA MÍNIMA DE 0,91 MM. TAMPAS LATERAIS VENTILADAS REMOVÍVEIS ATRAVÉS DE FECHO RÁPIDO (TRAVAS). PORTAS EM AÇO CARBONO COM VISOR EM ACRÍLICO PARA VISUALIZAÇÃO DOS EQUIPAMENTOS E COM FECHADURA COM DUAS CHAVES. DUAS RÉGUAS DE PLANO PARA MONTAGEM REGULÁVEIS NA </w:t>
            </w:r>
            <w:proofErr w:type="spellStart"/>
            <w:proofErr w:type="gramStart"/>
            <w:r w:rsidRPr="005C42D8">
              <w:rPr>
                <w:rFonts w:ascii="Calibri" w:eastAsia="Times New Roman" w:hAnsi="Calibri" w:cs="Calibri"/>
                <w:color w:val="000000"/>
                <w:sz w:val="18"/>
                <w:szCs w:val="16"/>
              </w:rPr>
              <w:t>PROFUnidadeDIDADE</w:t>
            </w:r>
            <w:proofErr w:type="spellEnd"/>
            <w:proofErr w:type="gramEnd"/>
            <w:r w:rsidRPr="005C42D8">
              <w:rPr>
                <w:rFonts w:ascii="Calibri" w:eastAsia="Times New Roman" w:hAnsi="Calibri" w:cs="Calibri"/>
                <w:color w:val="000000"/>
                <w:sz w:val="18"/>
                <w:szCs w:val="16"/>
              </w:rPr>
              <w:t xml:space="preserve"> E COM FURAÇÕES QUADRADAS PARA PORCA GAIOLA. PINTURA EPOXI PÓ DE ALTA RESISTÊNCIA COR PRETA. BASE COM ABERTURA (OBLONGA) DE 127 X25 MM PERMITE A ENTRADA E SAÍDA DE CABOS. SISTEMA DE FIXAÇÃO QUE POSSIBILITA MONTAGEM E DESMONTAGEM ATRAVÉS DE PARAFUSOS. FUROS NO </w:t>
            </w:r>
            <w:proofErr w:type="spellStart"/>
            <w:proofErr w:type="gramStart"/>
            <w:r w:rsidRPr="005C42D8">
              <w:rPr>
                <w:rFonts w:ascii="Calibri" w:eastAsia="Times New Roman" w:hAnsi="Calibri" w:cs="Calibri"/>
                <w:color w:val="000000"/>
                <w:sz w:val="18"/>
                <w:szCs w:val="16"/>
              </w:rPr>
              <w:t>FUnidadeDO</w:t>
            </w:r>
            <w:proofErr w:type="spellEnd"/>
            <w:proofErr w:type="gramEnd"/>
            <w:r w:rsidRPr="005C42D8">
              <w:rPr>
                <w:rFonts w:ascii="Calibri" w:eastAsia="Times New Roman" w:hAnsi="Calibri" w:cs="Calibri"/>
                <w:color w:val="000000"/>
                <w:sz w:val="18"/>
                <w:szCs w:val="16"/>
              </w:rPr>
              <w:t xml:space="preserve"> PARA FIZAÇÃO EM PAREDE BEM COMO PARAFUSOS OU OUTROS ACESSÓRIOS NECESSÁRIOS. ACOMPANHA MANUAL DE INSTRUÇÕES. </w:t>
            </w:r>
          </w:p>
        </w:tc>
        <w:tc>
          <w:tcPr>
            <w:tcW w:w="289"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proofErr w:type="spellStart"/>
            <w:proofErr w:type="gramStart"/>
            <w:r w:rsidRPr="005C42D8">
              <w:rPr>
                <w:rFonts w:ascii="Calibri" w:eastAsia="Times New Roman" w:hAnsi="Calibri" w:cs="Calibri"/>
                <w:color w:val="000000"/>
                <w:sz w:val="18"/>
                <w:szCs w:val="16"/>
              </w:rPr>
              <w:t>unid</w:t>
            </w:r>
            <w:proofErr w:type="spellEnd"/>
            <w:proofErr w:type="gramEnd"/>
          </w:p>
        </w:tc>
        <w:tc>
          <w:tcPr>
            <w:tcW w:w="508"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 xml:space="preserve"> R$ 392,05 </w:t>
            </w:r>
          </w:p>
        </w:tc>
        <w:tc>
          <w:tcPr>
            <w:tcW w:w="351"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proofErr w:type="gramStart"/>
            <w:r w:rsidRPr="005C42D8">
              <w:rPr>
                <w:rFonts w:ascii="Calibri" w:eastAsia="Times New Roman" w:hAnsi="Calibri" w:cs="Calibri"/>
                <w:color w:val="000000"/>
                <w:sz w:val="18"/>
                <w:szCs w:val="16"/>
              </w:rPr>
              <w:t>1</w:t>
            </w:r>
            <w:proofErr w:type="gramEnd"/>
          </w:p>
        </w:tc>
        <w:tc>
          <w:tcPr>
            <w:tcW w:w="554"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 xml:space="preserve"> R$ 392,05 </w:t>
            </w:r>
          </w:p>
        </w:tc>
      </w:tr>
      <w:tr w:rsidR="003054CD" w:rsidRPr="003054CD" w:rsidTr="003054CD">
        <w:trPr>
          <w:trHeight w:val="675"/>
        </w:trPr>
        <w:tc>
          <w:tcPr>
            <w:tcW w:w="245" w:type="pct"/>
            <w:tcBorders>
              <w:top w:val="nil"/>
              <w:left w:val="single" w:sz="4" w:space="0" w:color="auto"/>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proofErr w:type="gramStart"/>
            <w:r w:rsidRPr="005C42D8">
              <w:rPr>
                <w:rFonts w:ascii="Calibri" w:eastAsia="Times New Roman" w:hAnsi="Calibri" w:cs="Calibri"/>
                <w:color w:val="000000"/>
                <w:sz w:val="18"/>
                <w:szCs w:val="16"/>
              </w:rPr>
              <w:t>6</w:t>
            </w:r>
            <w:proofErr w:type="gramEnd"/>
          </w:p>
        </w:tc>
        <w:tc>
          <w:tcPr>
            <w:tcW w:w="367"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449090</w:t>
            </w:r>
          </w:p>
        </w:tc>
        <w:tc>
          <w:tcPr>
            <w:tcW w:w="2686"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 xml:space="preserve">Bebedouro Água Tipo: </w:t>
            </w:r>
            <w:proofErr w:type="gramStart"/>
            <w:r w:rsidRPr="005C42D8">
              <w:rPr>
                <w:rFonts w:ascii="Calibri" w:eastAsia="Times New Roman" w:hAnsi="Calibri" w:cs="Calibri"/>
                <w:color w:val="000000"/>
                <w:sz w:val="18"/>
                <w:szCs w:val="16"/>
              </w:rPr>
              <w:t>Industrial ,</w:t>
            </w:r>
            <w:proofErr w:type="gramEnd"/>
            <w:r w:rsidRPr="005C42D8">
              <w:rPr>
                <w:rFonts w:ascii="Calibri" w:eastAsia="Times New Roman" w:hAnsi="Calibri" w:cs="Calibri"/>
                <w:color w:val="000000"/>
                <w:sz w:val="18"/>
                <w:szCs w:val="16"/>
              </w:rPr>
              <w:t xml:space="preserve"> coluna. Características Adicionais: </w:t>
            </w:r>
            <w:proofErr w:type="gramStart"/>
            <w:r w:rsidRPr="005C42D8">
              <w:rPr>
                <w:rFonts w:ascii="Calibri" w:eastAsia="Times New Roman" w:hAnsi="Calibri" w:cs="Calibri"/>
                <w:color w:val="000000"/>
                <w:sz w:val="18"/>
                <w:szCs w:val="16"/>
              </w:rPr>
              <w:t>1</w:t>
            </w:r>
            <w:proofErr w:type="gramEnd"/>
            <w:r w:rsidRPr="005C42D8">
              <w:rPr>
                <w:rFonts w:ascii="Calibri" w:eastAsia="Times New Roman" w:hAnsi="Calibri" w:cs="Calibri"/>
                <w:color w:val="000000"/>
                <w:sz w:val="18"/>
                <w:szCs w:val="16"/>
              </w:rPr>
              <w:t xml:space="preserve"> Torneira Água Gelada, 1 Torneira Água Natural , Voltagem: 127 V, Material Gabinete: Aço Inoxidável , Capacidade Água: 25l. Certificado pelo INMETRO.</w:t>
            </w:r>
          </w:p>
        </w:tc>
        <w:tc>
          <w:tcPr>
            <w:tcW w:w="289" w:type="pct"/>
            <w:tcBorders>
              <w:top w:val="nil"/>
              <w:left w:val="nil"/>
              <w:bottom w:val="single" w:sz="4" w:space="0" w:color="auto"/>
              <w:right w:val="single" w:sz="4" w:space="0" w:color="auto"/>
            </w:tcBorders>
            <w:shd w:val="clear" w:color="auto" w:fill="auto"/>
            <w:vAlign w:val="center"/>
            <w:hideMark/>
          </w:tcPr>
          <w:p w:rsidR="003054CD" w:rsidRPr="005C42D8" w:rsidRDefault="003054CD" w:rsidP="003054CD">
            <w:pPr>
              <w:jc w:val="center"/>
              <w:rPr>
                <w:rFonts w:ascii="Calibri" w:eastAsia="Times New Roman" w:hAnsi="Calibri" w:cs="Calibri"/>
                <w:color w:val="000000"/>
                <w:sz w:val="18"/>
                <w:szCs w:val="16"/>
              </w:rPr>
            </w:pPr>
            <w:proofErr w:type="spellStart"/>
            <w:proofErr w:type="gramStart"/>
            <w:r w:rsidRPr="005C42D8">
              <w:rPr>
                <w:rFonts w:ascii="Calibri" w:eastAsia="Times New Roman" w:hAnsi="Calibri" w:cs="Calibri"/>
                <w:color w:val="000000"/>
                <w:sz w:val="18"/>
                <w:szCs w:val="16"/>
              </w:rPr>
              <w:t>unid</w:t>
            </w:r>
            <w:proofErr w:type="spellEnd"/>
            <w:proofErr w:type="gramEnd"/>
          </w:p>
        </w:tc>
        <w:tc>
          <w:tcPr>
            <w:tcW w:w="508"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r w:rsidRPr="005C42D8">
              <w:rPr>
                <w:rFonts w:ascii="Calibri" w:eastAsia="Times New Roman" w:hAnsi="Calibri" w:cs="Calibri"/>
                <w:color w:val="000000"/>
                <w:sz w:val="18"/>
                <w:szCs w:val="16"/>
              </w:rPr>
              <w:t xml:space="preserve"> R$ 2.001,56 </w:t>
            </w:r>
          </w:p>
        </w:tc>
        <w:tc>
          <w:tcPr>
            <w:tcW w:w="351"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color w:val="000000"/>
                <w:sz w:val="18"/>
                <w:szCs w:val="16"/>
              </w:rPr>
            </w:pPr>
            <w:proofErr w:type="gramStart"/>
            <w:r w:rsidRPr="005C42D8">
              <w:rPr>
                <w:rFonts w:ascii="Calibri" w:eastAsia="Times New Roman" w:hAnsi="Calibri" w:cs="Calibri"/>
                <w:color w:val="000000"/>
                <w:sz w:val="18"/>
                <w:szCs w:val="16"/>
              </w:rPr>
              <w:t>1</w:t>
            </w:r>
            <w:proofErr w:type="gramEnd"/>
          </w:p>
        </w:tc>
        <w:tc>
          <w:tcPr>
            <w:tcW w:w="554"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 xml:space="preserve"> R$ 2.001,56 </w:t>
            </w:r>
          </w:p>
        </w:tc>
      </w:tr>
      <w:tr w:rsidR="003054CD" w:rsidRPr="003054CD" w:rsidTr="003054CD">
        <w:trPr>
          <w:trHeight w:val="225"/>
        </w:trPr>
        <w:tc>
          <w:tcPr>
            <w:tcW w:w="4095" w:type="pct"/>
            <w:gridSpan w:val="5"/>
            <w:tcBorders>
              <w:top w:val="single" w:sz="4" w:space="0" w:color="auto"/>
              <w:left w:val="single" w:sz="4" w:space="0" w:color="auto"/>
              <w:bottom w:val="single" w:sz="4" w:space="0" w:color="auto"/>
              <w:right w:val="single" w:sz="4" w:space="0" w:color="000000"/>
            </w:tcBorders>
            <w:shd w:val="clear" w:color="000000" w:fill="C2D69A"/>
            <w:noWrap/>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TOTAL</w:t>
            </w:r>
          </w:p>
        </w:tc>
        <w:tc>
          <w:tcPr>
            <w:tcW w:w="351"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52</w:t>
            </w:r>
          </w:p>
        </w:tc>
        <w:tc>
          <w:tcPr>
            <w:tcW w:w="554" w:type="pct"/>
            <w:tcBorders>
              <w:top w:val="nil"/>
              <w:left w:val="nil"/>
              <w:bottom w:val="single" w:sz="4" w:space="0" w:color="auto"/>
              <w:right w:val="single" w:sz="4" w:space="0" w:color="auto"/>
            </w:tcBorders>
            <w:shd w:val="clear" w:color="auto" w:fill="auto"/>
            <w:noWrap/>
            <w:vAlign w:val="center"/>
            <w:hideMark/>
          </w:tcPr>
          <w:p w:rsidR="003054CD" w:rsidRPr="005C42D8" w:rsidRDefault="003054CD" w:rsidP="003054CD">
            <w:pPr>
              <w:jc w:val="center"/>
              <w:rPr>
                <w:rFonts w:ascii="Calibri" w:eastAsia="Times New Roman" w:hAnsi="Calibri" w:cs="Calibri"/>
                <w:b/>
                <w:bCs/>
                <w:color w:val="000000"/>
                <w:sz w:val="18"/>
                <w:szCs w:val="16"/>
              </w:rPr>
            </w:pPr>
            <w:r w:rsidRPr="005C42D8">
              <w:rPr>
                <w:rFonts w:ascii="Calibri" w:eastAsia="Times New Roman" w:hAnsi="Calibri" w:cs="Calibri"/>
                <w:b/>
                <w:bCs/>
                <w:color w:val="000000"/>
                <w:sz w:val="18"/>
                <w:szCs w:val="16"/>
              </w:rPr>
              <w:t xml:space="preserve"> R$ 6.831,65 </w:t>
            </w:r>
          </w:p>
        </w:tc>
      </w:tr>
    </w:tbl>
    <w:p w:rsidR="003C174B" w:rsidRDefault="003C174B" w:rsidP="003C174B">
      <w:pPr>
        <w:pStyle w:val="Nivel2"/>
        <w:numPr>
          <w:ilvl w:val="0"/>
          <w:numId w:val="0"/>
        </w:numPr>
        <w:ind w:left="999"/>
        <w:rPr>
          <w:sz w:val="22"/>
        </w:rPr>
      </w:pPr>
    </w:p>
    <w:p w:rsidR="003054CD" w:rsidRDefault="003054CD" w:rsidP="003C174B">
      <w:pPr>
        <w:pStyle w:val="Nivel2"/>
        <w:numPr>
          <w:ilvl w:val="0"/>
          <w:numId w:val="0"/>
        </w:numPr>
        <w:ind w:left="999"/>
        <w:rPr>
          <w:sz w:val="22"/>
        </w:rPr>
      </w:pPr>
    </w:p>
    <w:p w:rsidR="003C174B" w:rsidRPr="00EA2CC6" w:rsidRDefault="003C174B" w:rsidP="003C174B">
      <w:pPr>
        <w:pStyle w:val="Nivel2"/>
        <w:rPr>
          <w:b/>
          <w:sz w:val="22"/>
        </w:rPr>
      </w:pPr>
      <w:r w:rsidRPr="00EA2CC6">
        <w:rPr>
          <w:b/>
          <w:sz w:val="22"/>
        </w:rPr>
        <w:lastRenderedPageBreak/>
        <w:t>Havendo divergência entre a especificação do CATMAT e a especificação disposta na planilha acima, prevalecerá o disposto na referida planilha.</w:t>
      </w:r>
    </w:p>
    <w:p w:rsidR="003C174B" w:rsidRPr="003C174B" w:rsidRDefault="003C174B" w:rsidP="003C174B">
      <w:pPr>
        <w:pStyle w:val="Nivel2"/>
      </w:pPr>
      <w:r w:rsidRPr="003C174B">
        <w:t>A indicação de marca de referência em determinados itens faz-se necessária para garantir a uniformidade e padronização</w:t>
      </w:r>
      <w:r w:rsidR="003054CD">
        <w:t xml:space="preserve"> do material e</w:t>
      </w:r>
      <w:r w:rsidRPr="003C174B">
        <w:t xml:space="preserve"> da pintura das paredes internas deste Centro de Distribuição, haja vista que os fabricantes de tintas possuem em seu catálogo nomes iguais ou parecidos, porém, com variação de tonalidades. Tal fato impossibilita a realização de retoques necessários à manutenção da área interna, implicando em dispêndio maior de material.</w:t>
      </w:r>
    </w:p>
    <w:p w:rsidR="006D5FA5" w:rsidRPr="0020168A" w:rsidRDefault="006D5FA5" w:rsidP="003C174B">
      <w:pPr>
        <w:pStyle w:val="Nivel2"/>
      </w:pPr>
      <w:r>
        <w:t>O objeto desta contratação não se enquadra como sendo de bem de luxo, conforme Decreto nº 10.818, de 27 de setembro de 2021.</w:t>
      </w:r>
    </w:p>
    <w:p w:rsidR="006D5FA5" w:rsidRPr="003C174B" w:rsidRDefault="006D5FA5" w:rsidP="003C174B">
      <w:pPr>
        <w:pStyle w:val="Nvel2-Red"/>
        <w:rPr>
          <w:color w:val="auto"/>
        </w:rPr>
      </w:pPr>
      <w:r w:rsidRPr="003C174B">
        <w:rPr>
          <w:color w:val="auto"/>
        </w:rPr>
        <w:t xml:space="preserve">O prazo de vigência da contratação é de </w:t>
      </w:r>
      <w:r w:rsidR="003C174B">
        <w:rPr>
          <w:color w:val="auto"/>
        </w:rPr>
        <w:t>120 dias</w:t>
      </w:r>
      <w:r w:rsidRPr="003C174B">
        <w:rPr>
          <w:color w:val="auto"/>
        </w:rPr>
        <w:t xml:space="preserve"> contados </w:t>
      </w:r>
      <w:proofErr w:type="gramStart"/>
      <w:r w:rsidRPr="003C174B">
        <w:rPr>
          <w:color w:val="auto"/>
        </w:rPr>
        <w:t>do(</w:t>
      </w:r>
      <w:proofErr w:type="gramEnd"/>
      <w:r w:rsidRPr="003C174B">
        <w:rPr>
          <w:color w:val="auto"/>
        </w:rPr>
        <w:t xml:space="preserve">a) </w:t>
      </w:r>
      <w:r w:rsidR="00F4673C" w:rsidRPr="003C174B">
        <w:rPr>
          <w:color w:val="auto"/>
        </w:rPr>
        <w:t>aceite da nota de empenho</w:t>
      </w:r>
      <w:r w:rsidRPr="003C174B">
        <w:rPr>
          <w:color w:val="auto"/>
        </w:rPr>
        <w:t>, na forma do artigo 105 da Lei n° 14.133, de 2021.</w:t>
      </w:r>
    </w:p>
    <w:p w:rsidR="006D5FA5" w:rsidRPr="00E40D38" w:rsidRDefault="006D5FA5" w:rsidP="00DA3EF1">
      <w:pPr>
        <w:pStyle w:val="Nivel01"/>
      </w:pPr>
      <w:r w:rsidRPr="00E40D38">
        <w:t>FUNDAMENTAÇÃO E DESCRIÇÃO DA NECESSIDADE DA CONTRATAÇÃO</w:t>
      </w:r>
    </w:p>
    <w:p w:rsidR="006D5FA5" w:rsidRPr="00E40D38" w:rsidRDefault="00F4673C" w:rsidP="003C174B">
      <w:pPr>
        <w:pStyle w:val="Nivel2"/>
        <w:rPr>
          <w:rFonts w:eastAsia="Arial" w:cs="Arial"/>
        </w:rPr>
      </w:pPr>
      <w:r w:rsidRPr="00E40D38">
        <w:t>O Centro de Distribuição de Uniformes do Comando do 1º Distrito Naval (CDU1DN) tem o propósito de contribuir com as atividades de abastecimento de fardamento das organizações militares e dos militares da Marinha em sua área de atuação, atuando como importante componente da cadeia logística de fardamento e do fluxo logístico total dessa classe de material através do cumprimento das tarefas de armazenar, controlar o estoque e fornecer itens de fardamento.</w:t>
      </w:r>
    </w:p>
    <w:p w:rsidR="00F4673C" w:rsidRPr="00E40D38" w:rsidRDefault="00F4673C" w:rsidP="003C174B">
      <w:pPr>
        <w:pStyle w:val="Nivel2"/>
      </w:pPr>
      <w:r w:rsidRPr="00E40D38">
        <w:t>A aquisição d</w:t>
      </w:r>
      <w:r w:rsidR="005C42D8">
        <w:t xml:space="preserve">o referido material </w:t>
      </w:r>
      <w:r w:rsidRPr="00E40D38">
        <w:t>tem como objetivo a manutenção das instalações internas e externas desta Organização Militar, de forma a manter as condições propícias para que os serviços sejam realizados de forma</w:t>
      </w:r>
      <w:r w:rsidR="005C42D8">
        <w:t xml:space="preserve"> adequada, segura e confortável, além da aquisição de um bebedouro industrial para utilização pelos diversos clientes que freqüentam a loja diariamente.</w:t>
      </w:r>
    </w:p>
    <w:p w:rsidR="74026F1C" w:rsidRPr="003C174B" w:rsidRDefault="1358483F" w:rsidP="003C174B">
      <w:pPr>
        <w:pStyle w:val="Nvel2-Red"/>
        <w:rPr>
          <w:color w:val="auto"/>
        </w:rPr>
      </w:pPr>
      <w:r w:rsidRPr="003C174B">
        <w:rPr>
          <w:color w:val="auto"/>
        </w:rPr>
        <w:t xml:space="preserve">O objeto da contratação está previsto </w:t>
      </w:r>
      <w:r w:rsidR="00F4673C" w:rsidRPr="003C174B">
        <w:rPr>
          <w:color w:val="auto"/>
        </w:rPr>
        <w:t>no Plano de Aplicação de Recursos 2024</w:t>
      </w:r>
      <w:r w:rsidRPr="003C174B">
        <w:rPr>
          <w:color w:val="auto"/>
        </w:rPr>
        <w:t xml:space="preserve">, conforme </w:t>
      </w:r>
      <w:r w:rsidR="799C98CC" w:rsidRPr="003C174B">
        <w:rPr>
          <w:color w:val="auto"/>
        </w:rPr>
        <w:t xml:space="preserve">consta das </w:t>
      </w:r>
      <w:r w:rsidRPr="003C174B">
        <w:rPr>
          <w:color w:val="auto"/>
        </w:rPr>
        <w:t>informações básicas desse termo de referência</w:t>
      </w:r>
      <w:r w:rsidR="6E05BB6A" w:rsidRPr="003C174B">
        <w:rPr>
          <w:color w:val="auto"/>
        </w:rPr>
        <w:t>.</w:t>
      </w:r>
    </w:p>
    <w:p w:rsidR="5E08E88D" w:rsidRDefault="5E08E88D" w:rsidP="003C174B">
      <w:pPr>
        <w:pStyle w:val="Nvel2-Red"/>
        <w:numPr>
          <w:ilvl w:val="0"/>
          <w:numId w:val="0"/>
        </w:numPr>
        <w:ind w:left="999"/>
      </w:pPr>
    </w:p>
    <w:p w:rsidR="006D5FA5" w:rsidRPr="0020168A" w:rsidRDefault="006D5FA5" w:rsidP="00DA3EF1">
      <w:pPr>
        <w:pStyle w:val="Nivel01"/>
      </w:pPr>
      <w:r>
        <w:t>DESCRIÇÃO DA SOLUÇÃO COMO UM TODO CONSIDERADO O CICLO DE VIDA DO OBJETO E ESPECIFICAÇÃO DO PRODUTO</w:t>
      </w:r>
    </w:p>
    <w:p w:rsidR="003C174B" w:rsidRDefault="0A67C6B8" w:rsidP="003C174B">
      <w:pPr>
        <w:pStyle w:val="Nvel2-Red"/>
        <w:rPr>
          <w:color w:val="auto"/>
        </w:rPr>
      </w:pPr>
      <w:r w:rsidRPr="003C174B">
        <w:rPr>
          <w:color w:val="auto"/>
        </w:rPr>
        <w:t xml:space="preserve">A descrição da solução como um todo </w:t>
      </w:r>
      <w:proofErr w:type="gramStart"/>
      <w:r w:rsidRPr="003C174B">
        <w:rPr>
          <w:color w:val="auto"/>
        </w:rPr>
        <w:t>encontra-se</w:t>
      </w:r>
      <w:proofErr w:type="gramEnd"/>
      <w:r w:rsidRPr="003C174B">
        <w:rPr>
          <w:color w:val="auto"/>
        </w:rPr>
        <w:t xml:space="preserve"> pormenorizada </w:t>
      </w:r>
      <w:r w:rsidR="00F4673C" w:rsidRPr="003C174B">
        <w:rPr>
          <w:color w:val="auto"/>
        </w:rPr>
        <w:t>a seguir:</w:t>
      </w:r>
    </w:p>
    <w:p w:rsidR="003C174B" w:rsidRPr="003C174B" w:rsidRDefault="003C174B" w:rsidP="003C174B">
      <w:pPr>
        <w:pStyle w:val="Nivel3"/>
      </w:pPr>
      <w:r>
        <w:t xml:space="preserve">A referida contratação tem por objetivo a aquisição de material </w:t>
      </w:r>
      <w:r w:rsidR="002D6A9C">
        <w:t xml:space="preserve">permanente e material </w:t>
      </w:r>
      <w:r>
        <w:t>para manutenção da OM.</w:t>
      </w:r>
    </w:p>
    <w:p w:rsidR="006D5FA5" w:rsidRPr="0020168A" w:rsidRDefault="006D5FA5" w:rsidP="00DA3EF1">
      <w:pPr>
        <w:pStyle w:val="Nivel01"/>
      </w:pPr>
      <w:r>
        <w:t>REQUISITOS DA CONTRATAÇÃO</w:t>
      </w:r>
    </w:p>
    <w:p w:rsidR="006D5FA5" w:rsidRPr="0020168A" w:rsidRDefault="006D5FA5" w:rsidP="00871456">
      <w:pPr>
        <w:pStyle w:val="Nvel1-SemNumPreto"/>
      </w:pPr>
      <w:r w:rsidRPr="0020168A">
        <w:t>Sustentabilidade:</w:t>
      </w:r>
    </w:p>
    <w:p w:rsidR="006D5FA5" w:rsidRPr="00F4673C" w:rsidRDefault="0A67C6B8" w:rsidP="003C174B">
      <w:pPr>
        <w:pStyle w:val="Nivel2"/>
        <w:rPr>
          <w:shd w:val="clear" w:color="auto" w:fill="FFFFFF"/>
        </w:rPr>
      </w:pPr>
      <w:r>
        <w:t>Além dos critérios de sustentabilidade eventualmente inseridos na descrição do objeto, devem ser atendidos os seguintes requisitos, que se baseiam no Guia Nacional de Contratações Sustentáveis:</w:t>
      </w:r>
    </w:p>
    <w:p w:rsidR="00F4673C" w:rsidRDefault="00F4673C" w:rsidP="00F4673C">
      <w:pPr>
        <w:pStyle w:val="Nivel3"/>
        <w:rPr>
          <w:i/>
          <w:iCs/>
          <w:lang w:eastAsia="en-US"/>
        </w:rPr>
      </w:pPr>
      <w:proofErr w:type="gramStart"/>
      <w:r w:rsidRPr="00F4673C">
        <w:rPr>
          <w:i/>
          <w:iCs/>
          <w:lang w:eastAsia="en-US"/>
        </w:rPr>
        <w:t>bens</w:t>
      </w:r>
      <w:proofErr w:type="gramEnd"/>
      <w:r w:rsidRPr="00F4673C">
        <w:rPr>
          <w:i/>
          <w:iCs/>
          <w:lang w:eastAsia="en-US"/>
        </w:rPr>
        <w:t xml:space="preserve"> constituídos, no todo ou em parte, por material reciclado,atóxico, biodegradável, conforme ABNT NBR – 15448-1 e 15448-2;</w:t>
      </w:r>
    </w:p>
    <w:p w:rsidR="00F4673C" w:rsidRDefault="00F4673C" w:rsidP="00F4673C">
      <w:pPr>
        <w:pStyle w:val="Nivel3"/>
        <w:rPr>
          <w:i/>
          <w:iCs/>
          <w:lang w:eastAsia="en-US"/>
        </w:rPr>
      </w:pPr>
      <w:proofErr w:type="gramStart"/>
      <w:r w:rsidRPr="00F4673C">
        <w:rPr>
          <w:i/>
          <w:iCs/>
          <w:lang w:eastAsia="en-US"/>
        </w:rPr>
        <w:t>que</w:t>
      </w:r>
      <w:proofErr w:type="gramEnd"/>
      <w:r w:rsidRPr="00F4673C">
        <w:rPr>
          <w:i/>
          <w:iCs/>
          <w:lang w:eastAsia="en-US"/>
        </w:rPr>
        <w:t xml:space="preserve"> sejam observados os requisitos ambientais para a obtenção de certificação do instituto nacional de metrologia, normalização </w:t>
      </w:r>
      <w:proofErr w:type="spellStart"/>
      <w:r w:rsidRPr="00F4673C">
        <w:rPr>
          <w:i/>
          <w:iCs/>
          <w:lang w:eastAsia="en-US"/>
        </w:rPr>
        <w:t>equalidade</w:t>
      </w:r>
      <w:proofErr w:type="spellEnd"/>
      <w:r w:rsidRPr="00F4673C">
        <w:rPr>
          <w:i/>
          <w:iCs/>
          <w:lang w:eastAsia="en-US"/>
        </w:rPr>
        <w:t xml:space="preserve"> industrial – INMETRO como produtos sustentáveis ou de menor impacto ambiental em relação aos seus similares;</w:t>
      </w:r>
    </w:p>
    <w:p w:rsidR="006D5FA5" w:rsidRPr="00F4673C" w:rsidRDefault="00F4673C" w:rsidP="00F4673C">
      <w:pPr>
        <w:pStyle w:val="Nivel3"/>
      </w:pPr>
      <w:proofErr w:type="gramStart"/>
      <w:r w:rsidRPr="00F4673C">
        <w:rPr>
          <w:i/>
          <w:iCs/>
          <w:lang w:eastAsia="en-US"/>
        </w:rPr>
        <w:lastRenderedPageBreak/>
        <w:t>que</w:t>
      </w:r>
      <w:proofErr w:type="gramEnd"/>
      <w:r w:rsidRPr="00F4673C">
        <w:rPr>
          <w:i/>
          <w:iCs/>
          <w:lang w:eastAsia="en-US"/>
        </w:rPr>
        <w:t xml:space="preserve"> os bens devam ser, preferencialmente, acondicionados em embalagem individual adequada, com o menor volume possível, que utilize materiais recicláveis, de forma a garantir a máxima proteção durante o transporte e o armazenamento</w:t>
      </w:r>
      <w:r>
        <w:rPr>
          <w:i/>
          <w:iCs/>
          <w:lang w:eastAsia="en-US"/>
        </w:rPr>
        <w:t>;</w:t>
      </w:r>
    </w:p>
    <w:p w:rsidR="00F4673C" w:rsidRPr="0020168A" w:rsidRDefault="00F4673C" w:rsidP="00F4673C">
      <w:pPr>
        <w:pStyle w:val="Nivel3"/>
        <w:numPr>
          <w:ilvl w:val="0"/>
          <w:numId w:val="0"/>
        </w:numPr>
        <w:ind w:left="284"/>
      </w:pPr>
      <w:proofErr w:type="gramStart"/>
      <w:r>
        <w:t>e</w:t>
      </w:r>
      <w:proofErr w:type="gramEnd"/>
      <w:r>
        <w:t xml:space="preserve"> que os bens não contenham substâncias perigosas em concentração acima da recomendada na diretiva </w:t>
      </w:r>
      <w:proofErr w:type="spellStart"/>
      <w:r>
        <w:t>RoHS</w:t>
      </w:r>
      <w:proofErr w:type="spellEnd"/>
      <w:r>
        <w:t xml:space="preserve"> (</w:t>
      </w:r>
      <w:proofErr w:type="spellStart"/>
      <w:r>
        <w:t>Restriction</w:t>
      </w:r>
      <w:proofErr w:type="spellEnd"/>
      <w:r>
        <w:t xml:space="preserve"> </w:t>
      </w:r>
      <w:proofErr w:type="spellStart"/>
      <w:r>
        <w:t>of</w:t>
      </w:r>
      <w:proofErr w:type="spellEnd"/>
      <w:r>
        <w:t xml:space="preserve"> </w:t>
      </w:r>
      <w:proofErr w:type="spellStart"/>
      <w:r>
        <w:t>Certain</w:t>
      </w:r>
      <w:proofErr w:type="spellEnd"/>
      <w:r>
        <w:t xml:space="preserve"> </w:t>
      </w:r>
      <w:proofErr w:type="spellStart"/>
      <w:r>
        <w:t>Hazardous</w:t>
      </w:r>
      <w:proofErr w:type="spellEnd"/>
      <w:r>
        <w:t xml:space="preserve"> </w:t>
      </w:r>
      <w:proofErr w:type="spellStart"/>
      <w:r>
        <w:t>Substances</w:t>
      </w:r>
      <w:proofErr w:type="spellEnd"/>
      <w:r>
        <w:t>), tais como mercúrio (Hg), chumbo (</w:t>
      </w:r>
      <w:proofErr w:type="spellStart"/>
      <w:r>
        <w:t>Pb</w:t>
      </w:r>
      <w:proofErr w:type="spellEnd"/>
      <w:r>
        <w:t xml:space="preserve">), cromo </w:t>
      </w:r>
      <w:proofErr w:type="spellStart"/>
      <w:r>
        <w:t>hexavalente</w:t>
      </w:r>
      <w:proofErr w:type="spellEnd"/>
      <w:r>
        <w:t xml:space="preserve"> (Cr(VI)), cádmio (Cd), </w:t>
      </w:r>
      <w:proofErr w:type="spellStart"/>
      <w:r>
        <w:t>bifenil-polibromados</w:t>
      </w:r>
      <w:proofErr w:type="spellEnd"/>
      <w:r>
        <w:t xml:space="preserve"> (</w:t>
      </w:r>
      <w:proofErr w:type="spellStart"/>
      <w:r>
        <w:t>PBBs</w:t>
      </w:r>
      <w:proofErr w:type="spellEnd"/>
      <w:r>
        <w:t xml:space="preserve">), éteres </w:t>
      </w:r>
      <w:proofErr w:type="spellStart"/>
      <w:r>
        <w:t>difenil-polibromados</w:t>
      </w:r>
      <w:proofErr w:type="spellEnd"/>
      <w:r>
        <w:t xml:space="preserve"> (</w:t>
      </w:r>
      <w:proofErr w:type="spellStart"/>
      <w:r>
        <w:t>PBDEs</w:t>
      </w:r>
      <w:proofErr w:type="spellEnd"/>
      <w:r>
        <w:t>).</w:t>
      </w:r>
    </w:p>
    <w:p w:rsidR="006D5FA5" w:rsidRPr="00FF6925" w:rsidRDefault="006D5FA5" w:rsidP="00881F44">
      <w:pPr>
        <w:pStyle w:val="Nvel1-SemNumPreto"/>
      </w:pPr>
      <w:r w:rsidRPr="00FF6925">
        <w:t>Subcontratação</w:t>
      </w:r>
    </w:p>
    <w:p w:rsidR="006D5FA5" w:rsidRPr="0020168A" w:rsidRDefault="0A67C6B8" w:rsidP="003C174B">
      <w:pPr>
        <w:pStyle w:val="Nivel2"/>
      </w:pPr>
      <w:r>
        <w:t>Não é admitida a subcontratação do objeto contratual.</w:t>
      </w:r>
    </w:p>
    <w:p w:rsidR="006D5FA5" w:rsidRPr="00E40D38" w:rsidRDefault="2C18D6AD" w:rsidP="00881F44">
      <w:pPr>
        <w:pStyle w:val="Nvel1-SemNumPreto"/>
      </w:pPr>
      <w:r w:rsidRPr="3053D07F">
        <w:t>Garantia da contratação</w:t>
      </w:r>
    </w:p>
    <w:p w:rsidR="006D5FA5" w:rsidRPr="003C174B" w:rsidRDefault="0A67C6B8" w:rsidP="003C174B">
      <w:pPr>
        <w:pStyle w:val="Nvel2-Red"/>
        <w:rPr>
          <w:color w:val="auto"/>
        </w:rPr>
      </w:pPr>
      <w:r w:rsidRPr="003C174B">
        <w:rPr>
          <w:color w:val="auto"/>
        </w:rPr>
        <w:t xml:space="preserve">Não haverá exigência da garantia da contratação dos </w:t>
      </w:r>
      <w:hyperlink r:id="rId11" w:anchor="art96">
        <w:r w:rsidRPr="003C174B">
          <w:rPr>
            <w:rStyle w:val="Hyperlink"/>
            <w:color w:val="auto"/>
          </w:rPr>
          <w:t>artigos 96 e seguintes da Lei nº 14.133, de 2021</w:t>
        </w:r>
      </w:hyperlink>
      <w:r w:rsidRPr="003C174B">
        <w:rPr>
          <w:color w:val="auto"/>
        </w:rPr>
        <w:t>, pelas razões constantes do Estudo Técnico Preliminar.</w:t>
      </w:r>
    </w:p>
    <w:p w:rsidR="006D5FA5" w:rsidRPr="00E40D38" w:rsidRDefault="006D5FA5" w:rsidP="00DA3EF1">
      <w:pPr>
        <w:pStyle w:val="Nivel01"/>
      </w:pPr>
      <w:r w:rsidRPr="00E40D38">
        <w:t>MODELO DE EXECUÇÃO DO OBJETO</w:t>
      </w:r>
    </w:p>
    <w:p w:rsidR="006D5FA5" w:rsidRPr="00E40D38" w:rsidRDefault="006D5FA5" w:rsidP="00881F44">
      <w:pPr>
        <w:pStyle w:val="Nvel1-SemNum"/>
        <w:rPr>
          <w:color w:val="auto"/>
        </w:rPr>
      </w:pPr>
      <w:r w:rsidRPr="00E40D38">
        <w:rPr>
          <w:color w:val="auto"/>
        </w:rPr>
        <w:t>Condições de Entrega</w:t>
      </w:r>
    </w:p>
    <w:p w:rsidR="006D5FA5" w:rsidRPr="003C174B" w:rsidRDefault="0A67C6B8" w:rsidP="003C174B">
      <w:pPr>
        <w:pStyle w:val="Nvel2-Red"/>
        <w:rPr>
          <w:color w:val="auto"/>
        </w:rPr>
      </w:pPr>
      <w:r w:rsidRPr="003C174B">
        <w:rPr>
          <w:color w:val="auto"/>
        </w:rPr>
        <w:t>O prazo de entrega dos bens é de</w:t>
      </w:r>
      <w:r w:rsidR="00F4673C" w:rsidRPr="003C174B">
        <w:rPr>
          <w:color w:val="auto"/>
        </w:rPr>
        <w:t xml:space="preserve"> </w:t>
      </w:r>
      <w:r w:rsidR="005C42D8">
        <w:rPr>
          <w:b/>
          <w:color w:val="auto"/>
        </w:rPr>
        <w:t>10</w:t>
      </w:r>
      <w:r w:rsidRPr="003C174B">
        <w:rPr>
          <w:b/>
          <w:color w:val="auto"/>
        </w:rPr>
        <w:t xml:space="preserve"> dias</w:t>
      </w:r>
      <w:r w:rsidR="005C42D8">
        <w:rPr>
          <w:b/>
          <w:color w:val="auto"/>
        </w:rPr>
        <w:t xml:space="preserve"> úteis</w:t>
      </w:r>
      <w:r w:rsidRPr="003C174B">
        <w:rPr>
          <w:color w:val="auto"/>
        </w:rPr>
        <w:t xml:space="preserve">, contados </w:t>
      </w:r>
      <w:proofErr w:type="gramStart"/>
      <w:r w:rsidRPr="003C174B">
        <w:rPr>
          <w:color w:val="auto"/>
        </w:rPr>
        <w:t>do(</w:t>
      </w:r>
      <w:proofErr w:type="gramEnd"/>
      <w:r w:rsidRPr="003C174B">
        <w:rPr>
          <w:color w:val="auto"/>
        </w:rPr>
        <w:t>a)</w:t>
      </w:r>
      <w:r w:rsidR="00F4673C" w:rsidRPr="003C174B">
        <w:rPr>
          <w:color w:val="auto"/>
        </w:rPr>
        <w:t xml:space="preserve"> aceite da nota de empenho</w:t>
      </w:r>
      <w:r w:rsidRPr="003C174B">
        <w:rPr>
          <w:color w:val="auto"/>
        </w:rPr>
        <w:t xml:space="preserve">, em remessa única. </w:t>
      </w:r>
    </w:p>
    <w:p w:rsidR="006D5FA5" w:rsidRPr="00DB0CE2" w:rsidRDefault="0A67C6B8" w:rsidP="003C174B">
      <w:pPr>
        <w:pStyle w:val="Nvel2-Red"/>
        <w:rPr>
          <w:color w:val="auto"/>
        </w:rPr>
      </w:pPr>
      <w:r w:rsidRPr="00DB0CE2">
        <w:rPr>
          <w:color w:val="auto"/>
        </w:rPr>
        <w:t xml:space="preserve">Caso não seja possível a entrega na data assinalada, a empresa deverá comunicar as razões respectivas com pelo menos </w:t>
      </w:r>
      <w:proofErr w:type="gramStart"/>
      <w:r w:rsidR="003C174B" w:rsidRPr="00DB0CE2">
        <w:rPr>
          <w:color w:val="auto"/>
        </w:rPr>
        <w:t>3</w:t>
      </w:r>
      <w:proofErr w:type="gramEnd"/>
      <w:r w:rsidRPr="00DB0CE2">
        <w:rPr>
          <w:color w:val="auto"/>
        </w:rPr>
        <w:t xml:space="preserve"> dias de antecedência para que qualquer pleito de prorrogação de prazo seja analisado, ressalvadas situações de caso fortuito e força maior.</w:t>
      </w:r>
    </w:p>
    <w:p w:rsidR="00CC0B57" w:rsidRPr="00DB0CE2" w:rsidRDefault="00CC0B57" w:rsidP="003C174B">
      <w:pPr>
        <w:pStyle w:val="Nvel2-Red"/>
        <w:rPr>
          <w:color w:val="auto"/>
        </w:rPr>
      </w:pPr>
      <w:r w:rsidRPr="00DB0CE2">
        <w:rPr>
          <w:color w:val="auto"/>
        </w:rPr>
        <w:t>Os bens deverão ser entregues no seguinte endereço PRAÇA BARÃO DE LADÁRIO - S/Nº - COMPLEXO DO 1º DISTRITO NAVAL - CENTRO - RIO DE JANEIRO - RJ - BRASIL - 20091-000</w:t>
      </w:r>
    </w:p>
    <w:p w:rsidR="006D5FA5" w:rsidRDefault="34FC2301" w:rsidP="00881F44">
      <w:pPr>
        <w:pStyle w:val="Nvel1-SemNumPreto"/>
      </w:pPr>
      <w:proofErr w:type="gramStart"/>
      <w:r w:rsidRPr="06F4C4AC">
        <w:t>Garantia,</w:t>
      </w:r>
      <w:proofErr w:type="gramEnd"/>
      <w:r w:rsidRPr="06F4C4AC">
        <w:t xml:space="preserve"> manutenção e assistência técnica</w:t>
      </w:r>
    </w:p>
    <w:p w:rsidR="34FC2301" w:rsidRPr="00DB0CE2" w:rsidRDefault="40D3C171" w:rsidP="003C174B">
      <w:pPr>
        <w:pStyle w:val="Nvel2-Red"/>
        <w:rPr>
          <w:color w:val="auto"/>
        </w:rPr>
      </w:pPr>
      <w:r w:rsidRPr="00DB0CE2">
        <w:rPr>
          <w:color w:val="auto"/>
        </w:rPr>
        <w:t>O prazo de garantia é aquele estabelecido na Lei nº 8.078, de 11 de setembro de 1990 (Código de Defesa do Consumidor)</w:t>
      </w:r>
    </w:p>
    <w:p w:rsidR="006D5FA5" w:rsidRPr="0020168A" w:rsidRDefault="006D5FA5" w:rsidP="00DA3EF1">
      <w:pPr>
        <w:pStyle w:val="Nivel01"/>
      </w:pPr>
      <w:r>
        <w:t>MODELO DE GESTÃO DO CONTRATO</w:t>
      </w:r>
    </w:p>
    <w:p w:rsidR="006D5FA5" w:rsidRPr="0020168A" w:rsidRDefault="0A67C6B8" w:rsidP="003C174B">
      <w:pPr>
        <w:pStyle w:val="Nivel2"/>
      </w:pPr>
      <w:r>
        <w:t xml:space="preserve">O contrato deverá ser executado fielmente pelas partes, de acordo com as cláusulas avençadas e as normas da Lei nº 14.133, de 2021, e cada parte </w:t>
      </w:r>
      <w:proofErr w:type="gramStart"/>
      <w:r>
        <w:t>responderá</w:t>
      </w:r>
      <w:proofErr w:type="gramEnd"/>
      <w:r>
        <w:t xml:space="preserve"> pelas </w:t>
      </w:r>
      <w:proofErr w:type="spellStart"/>
      <w:r>
        <w:t>consequências</w:t>
      </w:r>
      <w:proofErr w:type="spellEnd"/>
      <w:r>
        <w:t xml:space="preserve"> de sua inexecução total ou parcial.</w:t>
      </w:r>
    </w:p>
    <w:p w:rsidR="006D5FA5" w:rsidRPr="0020168A" w:rsidRDefault="0A67C6B8" w:rsidP="003C174B">
      <w:pPr>
        <w:pStyle w:val="Nivel2"/>
      </w:pPr>
      <w:r>
        <w:t>Em caso de impedimento, ordem de paralisação ou suspensão do contrato, o cronograma de execução será prorrogado automaticamente pelo tempo correspondente, anotadas tais circunstâncias mediante simples apostila.</w:t>
      </w:r>
    </w:p>
    <w:p w:rsidR="006D5FA5" w:rsidRPr="0020168A" w:rsidRDefault="0A67C6B8" w:rsidP="003C174B">
      <w:pPr>
        <w:pStyle w:val="Nivel2"/>
      </w:pPr>
      <w:r>
        <w:t>As comunicações entre o órgão ou entidade e a contratada devem ser realizadas por escrito sempre que o ato exigir tal formalidade, admitindo-se o uso de mensagem eletrônica para esse fim.</w:t>
      </w:r>
    </w:p>
    <w:p w:rsidR="006D5FA5" w:rsidRDefault="0A67C6B8" w:rsidP="003C174B">
      <w:pPr>
        <w:pStyle w:val="Nivel2"/>
      </w:pPr>
      <w:r>
        <w:t>O órgão ou entidade poderá convocar representante da empresa para adoção de providências que devam ser cumpridas de imediato.</w:t>
      </w:r>
    </w:p>
    <w:p w:rsidR="3D7DE8D5" w:rsidRDefault="554ED62F" w:rsidP="003C174B">
      <w:pPr>
        <w:pStyle w:val="Nivel2"/>
      </w:pPr>
      <w:r>
        <w:t xml:space="preserve"> Após a assinatura do contrato ou instrumento equivalente</w:t>
      </w:r>
      <w:r w:rsidRPr="5E08E88D">
        <w:rPr>
          <w:strike/>
        </w:rPr>
        <w:t>,</w:t>
      </w:r>
      <w: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6F66482" w:rsidRDefault="6FC38033" w:rsidP="003C174B">
      <w:pPr>
        <w:pStyle w:val="Nivel2"/>
      </w:pPr>
      <w:r w:rsidRPr="535A9DBD">
        <w:t>Fiscalização</w:t>
      </w:r>
    </w:p>
    <w:p w:rsidR="006D5FA5" w:rsidRPr="0020168A" w:rsidRDefault="0A67C6B8" w:rsidP="003C174B">
      <w:pPr>
        <w:pStyle w:val="Nivel2"/>
      </w:pPr>
      <w:r>
        <w:t xml:space="preserve">A execução do contrato deverá ser acompanhada e fiscalizada pelo(s) </w:t>
      </w:r>
      <w:proofErr w:type="gramStart"/>
      <w:r>
        <w:t>fiscal(</w:t>
      </w:r>
      <w:proofErr w:type="gramEnd"/>
      <w:r>
        <w:t>is) do contrato, ou pelos respectivos substitutos (</w:t>
      </w:r>
      <w:hyperlink r:id="rId12" w:anchor="art117">
        <w:r w:rsidRPr="5E08E88D">
          <w:rPr>
            <w:rStyle w:val="Hyperlink"/>
          </w:rPr>
          <w:t>Lei nº 14.133, de 2021, art. 117, caput</w:t>
        </w:r>
      </w:hyperlink>
      <w:r>
        <w:t>).</w:t>
      </w:r>
    </w:p>
    <w:p w:rsidR="51E44459" w:rsidRDefault="51E44459" w:rsidP="00881F44">
      <w:pPr>
        <w:pStyle w:val="Nvel1-SemNumPreto"/>
      </w:pPr>
      <w:r w:rsidRPr="4C199FC9">
        <w:t>Fiscalização Técnica</w:t>
      </w:r>
    </w:p>
    <w:p w:rsidR="006D5FA5" w:rsidRPr="0020168A" w:rsidRDefault="0A67C6B8" w:rsidP="003C174B">
      <w:pPr>
        <w:pStyle w:val="Nivel2"/>
      </w:pPr>
      <w:r>
        <w:t>O fiscal técnico do contrato acompanhará a execução do contrato, para que sejam cumpridas todas as condições estabelecidas no contrato, de modo a assegurar os melhores resultados para a Administração. (Decreto nº 11.246, de 2022, art. 22, VI);</w:t>
      </w:r>
    </w:p>
    <w:p w:rsidR="006D5FA5" w:rsidRPr="0020168A" w:rsidRDefault="0A67C6B8" w:rsidP="005D30B6">
      <w:pPr>
        <w:pStyle w:val="Nivel3"/>
      </w:pPr>
      <w:r>
        <w:t>O fiscal técnico do contrato anotará no histórico de gerenciamento do contrato todas as ocorrências relacionadas à execução do contrato, com a descrição do que for necessário para a regularização das faltas ou dos defeitos observados. (</w:t>
      </w:r>
      <w:hyperlink r:id="rId13" w:anchor="art117§1">
        <w:r w:rsidRPr="5E08E88D">
          <w:rPr>
            <w:rStyle w:val="Hyperlink"/>
          </w:rPr>
          <w:t>Lei nº 14.133, de 2021, art. 117, §1º</w:t>
        </w:r>
      </w:hyperlink>
      <w:r>
        <w:t xml:space="preserve">, e </w:t>
      </w:r>
      <w:hyperlink r:id="rId14" w:anchor="art22">
        <w:r w:rsidRPr="5E08E88D">
          <w:rPr>
            <w:rStyle w:val="Hyperlink"/>
          </w:rPr>
          <w:t>Decreto nº 11.246, de 2022, art. 22, II</w:t>
        </w:r>
        <w:proofErr w:type="gramStart"/>
        <w:r w:rsidRPr="5E08E88D">
          <w:rPr>
            <w:rStyle w:val="Hyperlink"/>
          </w:rPr>
          <w:t>);</w:t>
        </w:r>
        <w:proofErr w:type="gramEnd"/>
      </w:hyperlink>
    </w:p>
    <w:p w:rsidR="006D5FA5" w:rsidRPr="0020168A" w:rsidRDefault="0A67C6B8" w:rsidP="005D30B6">
      <w:pPr>
        <w:pStyle w:val="Nivel3"/>
      </w:pPr>
      <w:r>
        <w:t>Identificada qualquer inexatidão ou irregularidade, o fiscal técnico do contrato emitirá notificações para a correção da execução do contrato, determinando prazo para a correção. (</w:t>
      </w:r>
      <w:hyperlink r:id="rId15" w:anchor="art22">
        <w:r w:rsidRPr="5E08E88D">
          <w:rPr>
            <w:rStyle w:val="Hyperlink"/>
          </w:rPr>
          <w:t>Decreto nº 11.246, de 2022, art. 22, III</w:t>
        </w:r>
      </w:hyperlink>
      <w:r>
        <w:t xml:space="preserve">); </w:t>
      </w:r>
    </w:p>
    <w:p w:rsidR="006D5FA5" w:rsidRPr="0020168A" w:rsidRDefault="0A67C6B8" w:rsidP="005D30B6">
      <w:pPr>
        <w:pStyle w:val="Nivel3"/>
      </w:pPr>
      <w:r>
        <w:t>O fiscal técnico do contrato informará ao gestor do contato, em tempo hábil, a situação que demandar decisão ou adoção de medidas que ultrapassem sua competência, para que adote as medidas necessárias e saneadoras, se for o caso. (</w:t>
      </w:r>
      <w:hyperlink r:id="rId16" w:anchor="art22">
        <w:r w:rsidRPr="5E08E88D">
          <w:rPr>
            <w:rStyle w:val="Hyperlink"/>
          </w:rPr>
          <w:t>Decreto nº 11.246, de 2022, art. 22, IV</w:t>
        </w:r>
      </w:hyperlink>
      <w:r>
        <w:t>).</w:t>
      </w:r>
    </w:p>
    <w:p w:rsidR="006D5FA5" w:rsidRPr="0020168A" w:rsidRDefault="0A67C6B8" w:rsidP="005D30B6">
      <w:pPr>
        <w:pStyle w:val="Nivel3"/>
      </w:pPr>
      <w:r>
        <w:t>No caso de ocorrências que possam inviabilizar a execução do contrato nas datas aprazadas, o fiscal técnico do contrato comunicará o fato imediatamente ao gestor do contrato. (</w:t>
      </w:r>
      <w:hyperlink r:id="rId17" w:anchor="art22">
        <w:r w:rsidRPr="5E08E88D">
          <w:rPr>
            <w:rStyle w:val="Hyperlink"/>
          </w:rPr>
          <w:t>Decreto nº 11.246, de 2022, art. 22, V</w:t>
        </w:r>
      </w:hyperlink>
      <w:r>
        <w:t>).</w:t>
      </w:r>
    </w:p>
    <w:p w:rsidR="006D5FA5" w:rsidRPr="0020168A" w:rsidRDefault="0A67C6B8" w:rsidP="005D30B6">
      <w:pPr>
        <w:pStyle w:val="Nivel3"/>
      </w:pPr>
      <w:r>
        <w:t>O fiscal técnico do contrato comunicar</w:t>
      </w:r>
      <w:r w:rsidR="290A80A3">
        <w:t>á</w:t>
      </w:r>
      <w:r>
        <w:t xml:space="preserve"> ao gestor do contrato, em tempo hábil, o término do contrato sob sua responsabilidade, com vistas à renovação tempestiva ou à prorrogação contratual </w:t>
      </w:r>
      <w:hyperlink r:id="rId18" w:anchor="art22">
        <w:r w:rsidRPr="5E08E88D">
          <w:rPr>
            <w:rStyle w:val="Hyperlink"/>
          </w:rPr>
          <w:t>(Decreto nº 11.246, de 2022, art. 22, VII</w:t>
        </w:r>
      </w:hyperlink>
      <w:r>
        <w:t>).</w:t>
      </w:r>
    </w:p>
    <w:p w:rsidR="3136B6F2" w:rsidRDefault="3136B6F2" w:rsidP="005D30B6">
      <w:pPr>
        <w:pStyle w:val="Nivel3"/>
        <w:numPr>
          <w:ilvl w:val="0"/>
          <w:numId w:val="0"/>
        </w:numPr>
      </w:pPr>
      <w:r w:rsidRPr="4C199FC9">
        <w:t>Fiscalização Administrativa</w:t>
      </w:r>
    </w:p>
    <w:p w:rsidR="006D5FA5" w:rsidRPr="0020168A" w:rsidRDefault="0A67C6B8" w:rsidP="003C174B">
      <w:pPr>
        <w:pStyle w:val="Nivel2"/>
      </w:pPr>
      <w:r>
        <w:t xml:space="preserve">O fiscal administrativo do contrato verificará a manutenção das condições de habilitação da contratada, acompanhará o empenho, o pagamento, as garantias, as glosas e a formalização de </w:t>
      </w:r>
      <w:proofErr w:type="spellStart"/>
      <w:r>
        <w:t>apostilamento</w:t>
      </w:r>
      <w:proofErr w:type="spellEnd"/>
      <w:r>
        <w:t xml:space="preserve"> e termos aditivos, solicitando quaisquer documentos comprobatórios pertinentes, caso necessário (</w:t>
      </w:r>
      <w:hyperlink r:id="rId19" w:anchor="art23">
        <w:r w:rsidRPr="5E08E88D">
          <w:rPr>
            <w:rStyle w:val="Hyperlink"/>
          </w:rPr>
          <w:t>Art. 23, I e II, do Decreto nº 11.246, de 2022</w:t>
        </w:r>
      </w:hyperlink>
      <w:r>
        <w:t>).</w:t>
      </w:r>
    </w:p>
    <w:p w:rsidR="006D5FA5" w:rsidRPr="0020168A" w:rsidRDefault="233FBE93" w:rsidP="005D30B6">
      <w:pPr>
        <w:pStyle w:val="Nivel3"/>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0" w:anchor="art23">
        <w:r w:rsidRPr="5E08E88D">
          <w:rPr>
            <w:rStyle w:val="Hyperlink"/>
          </w:rPr>
          <w:t>Decreto nº 11.246, de 2022, art. 23, IV</w:t>
        </w:r>
      </w:hyperlink>
      <w:r>
        <w:t>).</w:t>
      </w:r>
    </w:p>
    <w:p w:rsidR="07D252D6" w:rsidRDefault="07D252D6" w:rsidP="00881F44">
      <w:pPr>
        <w:pStyle w:val="Nvel1-SemNumPreto"/>
        <w:rPr>
          <w:i/>
          <w:iCs/>
        </w:rPr>
      </w:pPr>
      <w:r w:rsidRPr="1414B7F7">
        <w:t>Gestor do Contrato</w:t>
      </w:r>
    </w:p>
    <w:p w:rsidR="07D252D6" w:rsidRDefault="5B4528E5" w:rsidP="003C174B">
      <w:pPr>
        <w:pStyle w:val="Nivel2"/>
      </w:pPr>
      <w: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7D252D6" w:rsidRDefault="5B4528E5" w:rsidP="003C174B">
      <w:pPr>
        <w:pStyle w:val="Nivel2"/>
      </w:pPr>
      <w: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07D252D6" w:rsidRDefault="5B4528E5" w:rsidP="003C174B">
      <w:pPr>
        <w:pStyle w:val="Nivel2"/>
      </w:pPr>
      <w: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7D252D6" w:rsidRDefault="5B4528E5" w:rsidP="003C174B">
      <w:pPr>
        <w:pStyle w:val="Nivel2"/>
      </w:pPr>
      <w: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7D252D6" w:rsidRDefault="5B4528E5" w:rsidP="003C174B">
      <w:pPr>
        <w:pStyle w:val="Nivel2"/>
      </w:pPr>
      <w: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7D252D6" w:rsidRDefault="5B4528E5" w:rsidP="003C174B">
      <w:pPr>
        <w:pStyle w:val="Nivel2"/>
      </w:pPr>
      <w: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7D252D6" w:rsidRDefault="5B4528E5" w:rsidP="003C174B">
      <w:pPr>
        <w:pStyle w:val="Nivel2"/>
      </w:pPr>
      <w:r>
        <w:t>O gestor do contrato deverá enviar a documentação pertinente ao setor de contratos para a formalização dos procedimentos de liquidação e pagamento, no valor dimensionado pela fiscalização e gestão nos termos do contrato.</w:t>
      </w:r>
    </w:p>
    <w:p w:rsidR="006D5FA5" w:rsidRPr="0020168A" w:rsidRDefault="006D5FA5" w:rsidP="00DA3EF1">
      <w:pPr>
        <w:pStyle w:val="Nivel01"/>
      </w:pPr>
      <w:r>
        <w:t>CRITÉRIOS DE MEDIÇÃO E DE PAGAMENTO</w:t>
      </w:r>
    </w:p>
    <w:p w:rsidR="006D5FA5" w:rsidRPr="0020168A" w:rsidRDefault="006D5FA5" w:rsidP="00881F44">
      <w:pPr>
        <w:pStyle w:val="Nvel1-SemNumPreto"/>
      </w:pPr>
      <w:r w:rsidRPr="1414B7F7">
        <w:t>Recebimento</w:t>
      </w:r>
    </w:p>
    <w:p w:rsidR="006D5FA5" w:rsidRPr="0020168A" w:rsidRDefault="0A67C6B8" w:rsidP="003C174B">
      <w:pPr>
        <w:pStyle w:val="Nivel2"/>
        <w:rPr>
          <w:lang w:eastAsia="en-US"/>
        </w:rPr>
      </w:pPr>
      <w:r w:rsidRPr="5E08E88D">
        <w:rPr>
          <w:lang w:eastAsia="en-US"/>
        </w:rPr>
        <w:t xml:space="preserve">Os bens serão recebidos provisoriamente, de forma sumária, no ato da entrega, juntamente com a </w:t>
      </w:r>
      <w:r w:rsidRPr="5E08E88D">
        <w:rPr>
          <w:rFonts w:eastAsia="Calibri"/>
          <w:lang w:eastAsia="en-US"/>
        </w:rPr>
        <w:t>nota</w:t>
      </w:r>
      <w:r w:rsidRPr="5E08E88D">
        <w:rPr>
          <w:lang w:eastAsia="en-US"/>
        </w:rPr>
        <w:t xml:space="preserve"> fiscal ou instrumento de cobrança equivalente, </w:t>
      </w:r>
      <w:proofErr w:type="gramStart"/>
      <w:r w:rsidRPr="5E08E88D">
        <w:rPr>
          <w:lang w:eastAsia="en-US"/>
        </w:rPr>
        <w:t>pelo(</w:t>
      </w:r>
      <w:proofErr w:type="gramEnd"/>
      <w:r w:rsidRPr="5E08E88D">
        <w:rPr>
          <w:lang w:eastAsia="en-US"/>
        </w:rPr>
        <w:t xml:space="preserve">a) responsável pelo acompanhamento e fiscalização do contrato, para efeito de posterior verificação de sua conformidade com as especificações constantes no Termo de </w:t>
      </w:r>
      <w:proofErr w:type="spellStart"/>
      <w:r w:rsidRPr="5E08E88D">
        <w:rPr>
          <w:lang w:eastAsia="en-US"/>
        </w:rPr>
        <w:t>Referênciae</w:t>
      </w:r>
      <w:proofErr w:type="spellEnd"/>
      <w:r w:rsidRPr="5E08E88D">
        <w:rPr>
          <w:lang w:eastAsia="en-US"/>
        </w:rPr>
        <w:t xml:space="preserve"> na proposta.</w:t>
      </w:r>
    </w:p>
    <w:p w:rsidR="006D5FA5" w:rsidRPr="00E40D38" w:rsidRDefault="0A67C6B8" w:rsidP="003C174B">
      <w:pPr>
        <w:pStyle w:val="Nivel2"/>
        <w:rPr>
          <w:lang w:eastAsia="en-US"/>
        </w:rPr>
      </w:pPr>
      <w:r w:rsidRPr="5E08E88D">
        <w:rPr>
          <w:lang w:eastAsia="en-US"/>
        </w:rPr>
        <w:t>Os bens poderã</w:t>
      </w:r>
      <w:r w:rsidRPr="00E40D38">
        <w:rPr>
          <w:lang w:eastAsia="en-US"/>
        </w:rPr>
        <w:t xml:space="preserve">o ser rejeitados, no todo ou em parte, inclusive antes do recebimento provisório, quando em desacordo com as especificações constantes no Termo de </w:t>
      </w:r>
      <w:proofErr w:type="spellStart"/>
      <w:r w:rsidRPr="00E40D38">
        <w:rPr>
          <w:lang w:eastAsia="en-US"/>
        </w:rPr>
        <w:t>Referênciae</w:t>
      </w:r>
      <w:proofErr w:type="spellEnd"/>
      <w:r w:rsidRPr="00E40D38">
        <w:rPr>
          <w:lang w:eastAsia="en-US"/>
        </w:rPr>
        <w:t xml:space="preserve"> na proposta, devendo ser substituídos no prazo de</w:t>
      </w:r>
      <w:r w:rsidR="00E40D38" w:rsidRPr="00E40D38">
        <w:rPr>
          <w:lang w:eastAsia="en-US"/>
        </w:rPr>
        <w:t xml:space="preserve"> </w:t>
      </w:r>
      <w:proofErr w:type="gramStart"/>
      <w:r w:rsidR="00E40D38" w:rsidRPr="00E40D38">
        <w:rPr>
          <w:lang w:eastAsia="en-US"/>
        </w:rPr>
        <w:t>5</w:t>
      </w:r>
      <w:proofErr w:type="gramEnd"/>
      <w:r w:rsidR="00E40D38" w:rsidRPr="00E40D38">
        <w:rPr>
          <w:lang w:eastAsia="en-US"/>
        </w:rPr>
        <w:t xml:space="preserve"> (cinco)</w:t>
      </w:r>
      <w:r w:rsidRPr="00E40D38">
        <w:rPr>
          <w:lang w:eastAsia="en-US"/>
        </w:rPr>
        <w:t>dias, a contar da notificação da contratada, às suas custas, sem prejuízo da aplicação das penalidades.</w:t>
      </w:r>
    </w:p>
    <w:p w:rsidR="006D5FA5" w:rsidRPr="00E40D38" w:rsidRDefault="0A67C6B8" w:rsidP="003C174B">
      <w:pPr>
        <w:pStyle w:val="Nivel2"/>
        <w:rPr>
          <w:lang w:eastAsia="en-US"/>
        </w:rPr>
      </w:pPr>
      <w:r w:rsidRPr="00E40D38">
        <w:rPr>
          <w:lang w:eastAsia="en-US"/>
        </w:rPr>
        <w:t xml:space="preserve">O recebimento definitivo ocorrerá no prazo de </w:t>
      </w:r>
      <w:r w:rsidR="00E40D38" w:rsidRPr="00E40D38">
        <w:rPr>
          <w:lang w:eastAsia="en-US"/>
        </w:rPr>
        <w:t>08 (oito)</w:t>
      </w:r>
      <w:r w:rsidRPr="00E40D38">
        <w:rPr>
          <w:lang w:eastAsia="en-US"/>
        </w:rPr>
        <w:t xml:space="preserve"> dias úteis, a contar do recebimento da nota fiscal ou instrumento de cobrança equivalente pela Administração, após a verificação da qualidade e quantidade do material e </w:t>
      </w:r>
      <w:proofErr w:type="spellStart"/>
      <w:r w:rsidRPr="00E40D38">
        <w:rPr>
          <w:lang w:eastAsia="en-US"/>
        </w:rPr>
        <w:t>consequente</w:t>
      </w:r>
      <w:proofErr w:type="spellEnd"/>
      <w:r w:rsidRPr="00E40D38">
        <w:rPr>
          <w:lang w:eastAsia="en-US"/>
        </w:rPr>
        <w:t xml:space="preserve"> aceitação mediante termo detalhado.</w:t>
      </w:r>
    </w:p>
    <w:p w:rsidR="006D5FA5" w:rsidRPr="00E40D38" w:rsidRDefault="0A67C6B8" w:rsidP="003C174B">
      <w:pPr>
        <w:pStyle w:val="Nivel2"/>
        <w:rPr>
          <w:lang w:eastAsia="en-US"/>
        </w:rPr>
      </w:pPr>
      <w:r w:rsidRPr="00E40D38">
        <w:rPr>
          <w:lang w:eastAsia="en-US"/>
        </w:rPr>
        <w:t xml:space="preserve">Para as contratações decorrentes de despesas cujos valores não ultrapassem o limite de que trata o </w:t>
      </w:r>
      <w:hyperlink r:id="rId21" w:anchor="art75">
        <w:r w:rsidRPr="00E40D38">
          <w:rPr>
            <w:rStyle w:val="Hyperlink"/>
            <w:color w:val="auto"/>
            <w:lang w:eastAsia="en-US"/>
          </w:rPr>
          <w:t>inciso II do art. 75 da Lei nº 14.133, de 2021</w:t>
        </w:r>
      </w:hyperlink>
      <w:r w:rsidRPr="00E40D38">
        <w:rPr>
          <w:lang w:eastAsia="en-US"/>
        </w:rPr>
        <w:t xml:space="preserve">, o prazo máximo para o recebimento definitivo será de até </w:t>
      </w:r>
      <w:r w:rsidR="00E40D38" w:rsidRPr="00E40D38">
        <w:rPr>
          <w:lang w:eastAsia="en-US"/>
        </w:rPr>
        <w:t>10 (dez</w:t>
      </w:r>
      <w:r w:rsidRPr="00E40D38">
        <w:rPr>
          <w:lang w:eastAsia="en-US"/>
        </w:rPr>
        <w:t>) dias úteis.</w:t>
      </w:r>
    </w:p>
    <w:p w:rsidR="006D5FA5" w:rsidRPr="0020168A" w:rsidRDefault="0A67C6B8" w:rsidP="003C174B">
      <w:pPr>
        <w:pStyle w:val="Nivel2"/>
        <w:rPr>
          <w:lang w:eastAsia="en-US"/>
        </w:rPr>
      </w:pPr>
      <w:r w:rsidRPr="00E40D38">
        <w:rPr>
          <w:lang w:eastAsia="en-US"/>
        </w:rPr>
        <w:t>O prazo para recebimento definitivo poderá ser excepcionalmente prorrogado, de forma justificada, por igual período, quando houver necessidade de dili</w:t>
      </w:r>
      <w:r w:rsidRPr="5E08E88D">
        <w:rPr>
          <w:lang w:eastAsia="en-US"/>
        </w:rPr>
        <w:t>gências para a aferição do atendimento das exigências contratuais.</w:t>
      </w:r>
    </w:p>
    <w:p w:rsidR="006D5FA5" w:rsidRPr="0020168A" w:rsidRDefault="0A67C6B8" w:rsidP="003C174B">
      <w:pPr>
        <w:pStyle w:val="Nivel2"/>
        <w:rPr>
          <w:lang w:eastAsia="en-US"/>
        </w:rPr>
      </w:pPr>
      <w:r w:rsidRPr="5E08E88D">
        <w:rPr>
          <w:lang w:eastAsia="en-US"/>
        </w:rPr>
        <w:t xml:space="preserve">No caso de controvérsia sobre a execução do objeto, quanto à dimensão, qualidade e quantidade, deverá ser observado o teor do </w:t>
      </w:r>
      <w:hyperlink r:id="rId22" w:anchor="art143">
        <w:r w:rsidRPr="5E08E88D">
          <w:rPr>
            <w:rStyle w:val="Hyperlink"/>
            <w:lang w:eastAsia="en-US"/>
          </w:rPr>
          <w:t>art. 143 da Lei nº 14.133, de 2021</w:t>
        </w:r>
      </w:hyperlink>
      <w:r w:rsidRPr="5E08E88D">
        <w:rPr>
          <w:lang w:eastAsia="en-US"/>
        </w:rPr>
        <w:t xml:space="preserve">, comunicando-se à empresa para emissão de Nota Fiscal no que </w:t>
      </w:r>
      <w:proofErr w:type="spellStart"/>
      <w:r w:rsidRPr="5E08E88D">
        <w:rPr>
          <w:lang w:eastAsia="en-US"/>
        </w:rPr>
        <w:t>pertine</w:t>
      </w:r>
      <w:proofErr w:type="spellEnd"/>
      <w:r w:rsidRPr="5E08E88D">
        <w:rPr>
          <w:lang w:eastAsia="en-US"/>
        </w:rPr>
        <w:t xml:space="preserve"> à parcela incontroversa da execução do objeto, para efeito de liquidação e pagamento.</w:t>
      </w:r>
    </w:p>
    <w:p w:rsidR="006D5FA5" w:rsidRPr="0020168A" w:rsidRDefault="0A67C6B8" w:rsidP="003C174B">
      <w:pPr>
        <w:pStyle w:val="Nivel2"/>
        <w:rPr>
          <w:lang w:eastAsia="en-US"/>
        </w:rPr>
      </w:pPr>
      <w:r w:rsidRPr="5E08E88D">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6D5FA5" w:rsidRPr="0020168A" w:rsidRDefault="0A67C6B8" w:rsidP="003C174B">
      <w:pPr>
        <w:pStyle w:val="Nivel2"/>
        <w:rPr>
          <w:lang w:eastAsia="en-US"/>
        </w:rPr>
      </w:pPr>
      <w:r w:rsidRPr="5E08E88D">
        <w:rPr>
          <w:lang w:eastAsia="en-US"/>
        </w:rPr>
        <w:t xml:space="preserve">O recebimento provisório ou definitivo não excluirá a responsabilidade civil pela solidez e pela segurança </w:t>
      </w:r>
      <w:r w:rsidR="5D5C617D" w:rsidRPr="5E08E88D">
        <w:rPr>
          <w:lang w:eastAsia="en-US"/>
        </w:rPr>
        <w:t xml:space="preserve">dos bens </w:t>
      </w:r>
      <w:r w:rsidRPr="5E08E88D">
        <w:rPr>
          <w:lang w:eastAsia="en-US"/>
        </w:rPr>
        <w:t>nem a responsabilidade ético-profissional pela perfeita execução do contrato.</w:t>
      </w:r>
    </w:p>
    <w:p w:rsidR="009D76FA" w:rsidRPr="0020168A" w:rsidRDefault="006D5FA5" w:rsidP="00881F44">
      <w:pPr>
        <w:pStyle w:val="Nvel1-SemNumPreto"/>
      </w:pPr>
      <w:r w:rsidRPr="0020168A">
        <w:t>Liquidaçã</w:t>
      </w:r>
      <w:r w:rsidR="004A5319" w:rsidRPr="0020168A">
        <w:t>o</w:t>
      </w:r>
    </w:p>
    <w:p w:rsidR="006D5FA5" w:rsidRPr="0020168A" w:rsidRDefault="0A67C6B8" w:rsidP="003C174B">
      <w:pPr>
        <w:pStyle w:val="Nivel2"/>
        <w:rPr>
          <w:lang w:eastAsia="en-US"/>
        </w:rPr>
      </w:pPr>
      <w:r w:rsidRPr="5E08E88D">
        <w:rPr>
          <w:lang w:eastAsia="en-US"/>
        </w:rPr>
        <w:t xml:space="preserve">Recebida a Nota Fiscal ou documento de cobrança equivalente, correrá o prazo de dez dias úteis para fins de liquidação, na forma desta seção, </w:t>
      </w:r>
      <w:proofErr w:type="gramStart"/>
      <w:r w:rsidRPr="5E08E88D">
        <w:rPr>
          <w:lang w:eastAsia="en-US"/>
        </w:rPr>
        <w:t xml:space="preserve">prorrogáveis por igual período, nos termos do </w:t>
      </w:r>
      <w:r w:rsidR="0533DC3B" w:rsidRPr="5E08E88D">
        <w:rPr>
          <w:lang w:eastAsia="en-US"/>
        </w:rPr>
        <w:t>art. 7º, §</w:t>
      </w:r>
      <w:r w:rsidR="15BA71FD" w:rsidRPr="5E08E88D">
        <w:rPr>
          <w:lang w:eastAsia="en-US"/>
        </w:rPr>
        <w:t>3</w:t>
      </w:r>
      <w:r w:rsidRPr="5E08E88D">
        <w:rPr>
          <w:rStyle w:val="Hyperlink"/>
          <w:lang w:eastAsia="en-US"/>
        </w:rPr>
        <w:t>º da Instrução Normativa</w:t>
      </w:r>
      <w:proofErr w:type="gramEnd"/>
      <w:r w:rsidRPr="5E08E88D">
        <w:rPr>
          <w:rStyle w:val="Hyperlink"/>
          <w:lang w:eastAsia="en-US"/>
        </w:rPr>
        <w:t xml:space="preserve"> SEGES/ME nº 77/2022</w:t>
      </w:r>
      <w:r w:rsidRPr="5E08E88D">
        <w:rPr>
          <w:lang w:eastAsia="en-US"/>
        </w:rPr>
        <w:t>.</w:t>
      </w:r>
    </w:p>
    <w:p w:rsidR="006D5FA5" w:rsidRPr="0020168A" w:rsidRDefault="0A67C6B8" w:rsidP="005D30B6">
      <w:pPr>
        <w:pStyle w:val="Nivel3"/>
      </w:pPr>
      <w:r>
        <w:t xml:space="preserve">O prazo de que trata o item anterior será reduzido à metade, mantendo-se a possibilidade de prorrogação, no caso de contratações decorrentes de despesas cujos valores não ultrapassem o limite de que trata o </w:t>
      </w:r>
      <w:hyperlink r:id="rId23" w:anchor="art75">
        <w:r w:rsidRPr="5E08E88D">
          <w:rPr>
            <w:rStyle w:val="Hyperlink"/>
          </w:rPr>
          <w:t>inciso II do art. 75 da Lei nº 14.133, de 2021</w:t>
        </w:r>
      </w:hyperlink>
      <w:r>
        <w:t>.</w:t>
      </w:r>
    </w:p>
    <w:p w:rsidR="006D5FA5" w:rsidRPr="0020168A" w:rsidRDefault="0A67C6B8" w:rsidP="003C174B">
      <w:pPr>
        <w:pStyle w:val="Nivel2"/>
        <w:rPr>
          <w:lang w:eastAsia="en-US"/>
        </w:rPr>
      </w:pPr>
      <w:r w:rsidRPr="5E08E88D">
        <w:rPr>
          <w:lang w:eastAsia="en-US"/>
        </w:rPr>
        <w:t xml:space="preserve">Para fins de liquidação, o setor competente deverá verificar se a nota fiscal ou instrumento de cobrança equivalente apresentado expressa os elementos necessários e essenciais do documento, tais como: </w:t>
      </w:r>
    </w:p>
    <w:p w:rsidR="00F67937" w:rsidRPr="00F67937" w:rsidRDefault="0A67C6B8" w:rsidP="00881F44">
      <w:pPr>
        <w:pStyle w:val="Nivel3"/>
        <w:rPr>
          <w:lang w:eastAsia="en-US"/>
        </w:rPr>
      </w:pPr>
      <w:proofErr w:type="gramStart"/>
      <w:r w:rsidRPr="5E08E88D">
        <w:rPr>
          <w:lang w:eastAsia="en-US"/>
        </w:rPr>
        <w:t>o</w:t>
      </w:r>
      <w:proofErr w:type="gramEnd"/>
      <w:r w:rsidRPr="5E08E88D">
        <w:rPr>
          <w:lang w:eastAsia="en-US"/>
        </w:rPr>
        <w:t xml:space="preserve"> prazo de validade;</w:t>
      </w:r>
    </w:p>
    <w:p w:rsidR="00F67937" w:rsidRDefault="0A67C6B8" w:rsidP="00881F44">
      <w:pPr>
        <w:pStyle w:val="Nivel3"/>
        <w:rPr>
          <w:lang w:eastAsia="en-US"/>
        </w:rPr>
      </w:pPr>
      <w:proofErr w:type="gramStart"/>
      <w:r w:rsidRPr="5E08E88D">
        <w:rPr>
          <w:lang w:eastAsia="en-US"/>
        </w:rPr>
        <w:t>a</w:t>
      </w:r>
      <w:proofErr w:type="gramEnd"/>
      <w:r w:rsidRPr="5E08E88D">
        <w:rPr>
          <w:lang w:eastAsia="en-US"/>
        </w:rPr>
        <w:t xml:space="preserve"> data da emissão; </w:t>
      </w:r>
    </w:p>
    <w:p w:rsidR="00F67937" w:rsidRDefault="0A67C6B8" w:rsidP="00881F44">
      <w:pPr>
        <w:pStyle w:val="Nivel3"/>
        <w:rPr>
          <w:lang w:eastAsia="en-US"/>
        </w:rPr>
      </w:pPr>
      <w:proofErr w:type="gramStart"/>
      <w:r w:rsidRPr="5E08E88D">
        <w:rPr>
          <w:lang w:eastAsia="en-US"/>
        </w:rPr>
        <w:t>os</w:t>
      </w:r>
      <w:proofErr w:type="gramEnd"/>
      <w:r w:rsidRPr="5E08E88D">
        <w:rPr>
          <w:lang w:eastAsia="en-US"/>
        </w:rPr>
        <w:t xml:space="preserve"> dados do contrato e do órgão contratante; </w:t>
      </w:r>
    </w:p>
    <w:p w:rsidR="00F67937" w:rsidRDefault="0A67C6B8" w:rsidP="00881F44">
      <w:pPr>
        <w:pStyle w:val="Nivel3"/>
        <w:rPr>
          <w:lang w:eastAsia="en-US"/>
        </w:rPr>
      </w:pPr>
      <w:proofErr w:type="gramStart"/>
      <w:r w:rsidRPr="5E08E88D">
        <w:rPr>
          <w:lang w:eastAsia="en-US"/>
        </w:rPr>
        <w:t>o</w:t>
      </w:r>
      <w:proofErr w:type="gramEnd"/>
      <w:r w:rsidRPr="5E08E88D">
        <w:rPr>
          <w:lang w:eastAsia="en-US"/>
        </w:rPr>
        <w:t xml:space="preserve"> período respectivo de execução do contrato; </w:t>
      </w:r>
    </w:p>
    <w:p w:rsidR="00F67937" w:rsidRDefault="0A67C6B8" w:rsidP="00881F44">
      <w:pPr>
        <w:pStyle w:val="Nivel3"/>
        <w:rPr>
          <w:lang w:eastAsia="en-US"/>
        </w:rPr>
      </w:pPr>
      <w:proofErr w:type="gramStart"/>
      <w:r w:rsidRPr="5E08E88D">
        <w:rPr>
          <w:lang w:eastAsia="en-US"/>
        </w:rPr>
        <w:t>o</w:t>
      </w:r>
      <w:proofErr w:type="gramEnd"/>
      <w:r w:rsidRPr="5E08E88D">
        <w:rPr>
          <w:lang w:eastAsia="en-US"/>
        </w:rPr>
        <w:t xml:space="preserve"> valor a pagar; e </w:t>
      </w:r>
    </w:p>
    <w:p w:rsidR="006D5FA5" w:rsidRPr="00F67937" w:rsidRDefault="0A67C6B8" w:rsidP="00881F44">
      <w:pPr>
        <w:pStyle w:val="Nivel3"/>
        <w:rPr>
          <w:lang w:eastAsia="en-US"/>
        </w:rPr>
      </w:pPr>
      <w:proofErr w:type="gramStart"/>
      <w:r w:rsidRPr="5E08E88D">
        <w:rPr>
          <w:lang w:eastAsia="en-US"/>
        </w:rPr>
        <w:t>eventual</w:t>
      </w:r>
      <w:proofErr w:type="gramEnd"/>
      <w:r w:rsidRPr="5E08E88D">
        <w:rPr>
          <w:lang w:eastAsia="en-US"/>
        </w:rPr>
        <w:t xml:space="preserve"> destaque do valor de retenções tributárias cabíveis.</w:t>
      </w:r>
    </w:p>
    <w:p w:rsidR="006D5FA5" w:rsidRPr="0020168A" w:rsidRDefault="0A67C6B8" w:rsidP="003C174B">
      <w:pPr>
        <w:pStyle w:val="Nivel2"/>
        <w:rPr>
          <w:lang w:eastAsia="en-US"/>
        </w:rPr>
      </w:pPr>
      <w:r w:rsidRPr="5E08E88D">
        <w:rPr>
          <w:rFonts w:eastAsia="Calibri"/>
          <w:lang w:eastAsia="en-US"/>
        </w:rPr>
        <w:t xml:space="preserve"> Havendo erro na apresentação da nota fiscal ou instrumento de cobrança equivalente, ou circunstância que impeça a </w:t>
      </w:r>
      <w:r w:rsidRPr="5E08E88D">
        <w:rPr>
          <w:lang w:eastAsia="en-US"/>
        </w:rPr>
        <w:t>liquidação da despesa, esta ficará sobrestada até que o contratado providencie as medidas saneadoras, reiniciando-se o prazo após a comprovação da regularização da situação, sem ônus ao contratante;</w:t>
      </w:r>
    </w:p>
    <w:p w:rsidR="006D5FA5" w:rsidRPr="0020168A" w:rsidRDefault="0A67C6B8" w:rsidP="003C174B">
      <w:pPr>
        <w:pStyle w:val="Nivel2"/>
        <w:rPr>
          <w:lang w:eastAsia="en-US"/>
        </w:rPr>
      </w:pPr>
      <w:r w:rsidRPr="5E08E88D">
        <w:rPr>
          <w:lang w:eastAsia="en-US"/>
        </w:rPr>
        <w:t xml:space="preserve"> A nota fiscal ou instrumento de cobrança equivalente deverá ser obrigatoriamente acompanhado da comprovação da regularidade fiscal, constatada por meio de consulta </w:t>
      </w:r>
      <w:r w:rsidRPr="5E08E88D">
        <w:rPr>
          <w:i/>
          <w:iCs/>
          <w:lang w:eastAsia="en-US"/>
        </w:rPr>
        <w:t>on-line</w:t>
      </w:r>
      <w:r w:rsidRPr="5E08E88D">
        <w:rPr>
          <w:lang w:eastAsia="en-US"/>
        </w:rPr>
        <w:t xml:space="preserve"> ao SICAF ou, na impossibilidade de acesso ao referido Sistema, mediante consulta aos sítios eletrônicos oficiais ou à documentação mencionada no </w:t>
      </w:r>
      <w:hyperlink r:id="rId24" w:anchor="art68">
        <w:r w:rsidRPr="5E08E88D">
          <w:rPr>
            <w:rStyle w:val="Hyperlink"/>
            <w:lang w:eastAsia="en-US"/>
          </w:rPr>
          <w:t xml:space="preserve">art. 68 da Lei nº 14.133, de 2021.  </w:t>
        </w:r>
      </w:hyperlink>
    </w:p>
    <w:p w:rsidR="653B737E" w:rsidRPr="00E40D38" w:rsidRDefault="66AD3987" w:rsidP="003C174B">
      <w:pPr>
        <w:pStyle w:val="Nivel2"/>
      </w:pPr>
      <w:r>
        <w:t>A Administração deverá rea</w:t>
      </w:r>
      <w:r w:rsidRPr="00E40D38">
        <w:t xml:space="preserve">lizar consulta ao SICAF para: a) verificar a manutenção das condições de habilitação exigidas; b) identificar possível razão que impeça a </w:t>
      </w:r>
      <w:r w:rsidR="002A250F" w:rsidRPr="00E40D38">
        <w:t xml:space="preserve">contratação </w:t>
      </w:r>
      <w:r w:rsidRPr="00E40D38">
        <w:t>no âmbito do órgão ou entidade,</w:t>
      </w:r>
      <w:r w:rsidR="002A250F" w:rsidRPr="00E40D38">
        <w:t xml:space="preserve"> tais como a</w:t>
      </w:r>
      <w:r w:rsidRPr="00E40D38">
        <w:t xml:space="preserve"> proibição de contratar com </w:t>
      </w:r>
      <w:r w:rsidR="002A250F" w:rsidRPr="00E40D38">
        <w:t>a Administração ou com o</w:t>
      </w:r>
      <w:r w:rsidRPr="00E40D38">
        <w:t xml:space="preserve"> Poder Público, bem como ocorrências impeditivas indiretas (INSTRUÇÃO NORMATIVA Nº 3, DE 26 DE ABRIL DE 2018).</w:t>
      </w:r>
    </w:p>
    <w:p w:rsidR="006D5FA5" w:rsidRPr="00E40D38" w:rsidRDefault="0A67C6B8" w:rsidP="003C174B">
      <w:pPr>
        <w:pStyle w:val="Nivel2"/>
        <w:rPr>
          <w:lang w:eastAsia="en-US"/>
        </w:rPr>
      </w:pPr>
      <w:r w:rsidRPr="00E40D38">
        <w:rPr>
          <w:lang w:eastAsia="en-US"/>
        </w:rPr>
        <w:t xml:space="preserve">Constatando-se, junto ao SICAF, a situação de irregularidade do contratado, será providenciada sua notificação, por escrito, para que, no prazo de </w:t>
      </w:r>
      <w:proofErr w:type="gramStart"/>
      <w:r w:rsidRPr="00E40D38">
        <w:rPr>
          <w:lang w:eastAsia="en-US"/>
        </w:rPr>
        <w:t>5</w:t>
      </w:r>
      <w:proofErr w:type="gramEnd"/>
      <w:r w:rsidRPr="00E40D38">
        <w:rPr>
          <w:lang w:eastAsia="en-US"/>
        </w:rPr>
        <w:t xml:space="preserve"> (cinco) dias úteis, regularize sua situação ou, no mesmo prazo, apresente sua defesa. O prazo poderá ser prorrogado uma vez, por igual período, a critério do contratante.</w:t>
      </w:r>
    </w:p>
    <w:p w:rsidR="006D5FA5" w:rsidRPr="0020168A" w:rsidRDefault="0A67C6B8" w:rsidP="003C174B">
      <w:pPr>
        <w:pStyle w:val="Nivel2"/>
        <w:rPr>
          <w:lang w:eastAsia="en-US"/>
        </w:rPr>
      </w:pPr>
      <w:r w:rsidRPr="00E40D38">
        <w:rPr>
          <w:lang w:eastAsia="en-US"/>
        </w:rPr>
        <w:t>Não havendo regularização ou sendo</w:t>
      </w:r>
      <w:r w:rsidRPr="5E08E88D">
        <w:rPr>
          <w:lang w:eastAsia="en-US"/>
        </w:rPr>
        <w:t xml:space="preserve">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6D5FA5" w:rsidRPr="0020168A" w:rsidRDefault="0A67C6B8" w:rsidP="003C174B">
      <w:pPr>
        <w:pStyle w:val="Nivel2"/>
        <w:rPr>
          <w:lang w:eastAsia="en-US"/>
        </w:rPr>
      </w:pPr>
      <w:r w:rsidRPr="5E08E88D">
        <w:rPr>
          <w:lang w:eastAsia="en-US"/>
        </w:rPr>
        <w:t xml:space="preserve">Persistindo a irregularidade, o contratante deverá adotar as medidas necessárias à rescisão contratual nos autos do processo administrativo correspondente, assegurada ao contratado a ampla defesa. </w:t>
      </w:r>
    </w:p>
    <w:p w:rsidR="006D5FA5" w:rsidRPr="0020168A" w:rsidRDefault="0A67C6B8" w:rsidP="003C174B">
      <w:pPr>
        <w:pStyle w:val="Nivel2"/>
        <w:rPr>
          <w:lang w:eastAsia="en-US"/>
        </w:rPr>
      </w:pPr>
      <w:r w:rsidRPr="5E08E88D">
        <w:rPr>
          <w:lang w:eastAsia="en-US"/>
        </w:rPr>
        <w:t xml:space="preserve">Havendo a efetiva execução do objeto, os pagamentos serão realizados normalmente, até que se decida pela rescisão do contrato, caso o contratado não regularize sua situação junto ao SICAF.  </w:t>
      </w:r>
    </w:p>
    <w:p w:rsidR="006D5FA5" w:rsidRPr="0020168A" w:rsidRDefault="006D5FA5" w:rsidP="00C64D84">
      <w:pPr>
        <w:pStyle w:val="Nvel1-SemNumPreto"/>
      </w:pPr>
      <w:r w:rsidRPr="0020168A">
        <w:t>Prazo de pagamento</w:t>
      </w:r>
    </w:p>
    <w:p w:rsidR="006D5FA5" w:rsidRPr="0020168A" w:rsidRDefault="0A67C6B8" w:rsidP="003C174B">
      <w:pPr>
        <w:pStyle w:val="Nivel2"/>
      </w:pPr>
      <w:r>
        <w:t xml:space="preserve">O pagamento será efetuado no prazo de até 10 (dez) dias úteis contados da finalização da liquidação da despesa, conforme seção anterior, nos termos da </w:t>
      </w:r>
      <w:hyperlink r:id="rId25">
        <w:r w:rsidRPr="5E08E88D">
          <w:rPr>
            <w:rStyle w:val="Hyperlink"/>
          </w:rPr>
          <w:t>Instrução Normativa SEGES/ME nº 77, de 2022</w:t>
        </w:r>
      </w:hyperlink>
      <w:r>
        <w:t>.</w:t>
      </w:r>
    </w:p>
    <w:p w:rsidR="006D5FA5" w:rsidRPr="00E40D38" w:rsidRDefault="0A67C6B8" w:rsidP="003C174B">
      <w:pPr>
        <w:pStyle w:val="Nivel2"/>
        <w:rPr>
          <w:lang w:eastAsia="en-US"/>
        </w:rPr>
      </w:pPr>
      <w:r w:rsidRPr="5E08E88D">
        <w:rPr>
          <w:lang w:eastAsia="en-US"/>
        </w:rPr>
        <w:t xml:space="preserve">No caso de atraso </w:t>
      </w:r>
      <w:r w:rsidRPr="00E40D38">
        <w:rPr>
          <w:lang w:eastAsia="en-US"/>
        </w:rPr>
        <w:t xml:space="preserve">pelo Contratante, os valores devidos ao contratado serão atualizados monetariamente entre o termo final do prazo de pagamento até a data de sua efetiva realização, mediante aplicação do índice </w:t>
      </w:r>
      <w:r w:rsidR="00E40D38" w:rsidRPr="00E40D38">
        <w:rPr>
          <w:i/>
          <w:iCs/>
          <w:lang w:eastAsia="en-US"/>
        </w:rPr>
        <w:t>IPC</w:t>
      </w:r>
      <w:r w:rsidRPr="00E40D38">
        <w:rPr>
          <w:lang w:eastAsia="en-US"/>
        </w:rPr>
        <w:t xml:space="preserve"> de correção monetária.</w:t>
      </w:r>
    </w:p>
    <w:p w:rsidR="006D5FA5" w:rsidRPr="00E40D38" w:rsidRDefault="006D5FA5" w:rsidP="00C64D84">
      <w:pPr>
        <w:pStyle w:val="Nvel1-SemNumPreto"/>
      </w:pPr>
      <w:r w:rsidRPr="00E40D38">
        <w:t>Forma de pagamento</w:t>
      </w:r>
    </w:p>
    <w:p w:rsidR="006D5FA5" w:rsidRPr="0020168A" w:rsidRDefault="0A67C6B8" w:rsidP="003C174B">
      <w:pPr>
        <w:pStyle w:val="Nivel2"/>
        <w:rPr>
          <w:lang w:eastAsia="en-US"/>
        </w:rPr>
      </w:pPr>
      <w:r w:rsidRPr="5E08E88D">
        <w:rPr>
          <w:lang w:eastAsia="en-US"/>
        </w:rPr>
        <w:t>O pagamento será realizado por meio de ordem bancária, para crédito em banco, agência e conta corrente indicados pelo contratado.</w:t>
      </w:r>
    </w:p>
    <w:p w:rsidR="006D5FA5" w:rsidRPr="0020168A" w:rsidRDefault="0A67C6B8" w:rsidP="003C174B">
      <w:pPr>
        <w:pStyle w:val="Nivel2"/>
        <w:rPr>
          <w:lang w:eastAsia="en-US"/>
        </w:rPr>
      </w:pPr>
      <w:r w:rsidRPr="5E08E88D">
        <w:rPr>
          <w:lang w:eastAsia="en-US"/>
        </w:rPr>
        <w:t>Será considerada data do pagamento o dia em que constar como emitida a ordem bancária para pagamento.</w:t>
      </w:r>
    </w:p>
    <w:p w:rsidR="006D5FA5" w:rsidRPr="0020168A" w:rsidRDefault="0A67C6B8" w:rsidP="003C174B">
      <w:pPr>
        <w:pStyle w:val="Nivel2"/>
        <w:rPr>
          <w:lang w:eastAsia="en-US"/>
        </w:rPr>
      </w:pPr>
      <w:r w:rsidRPr="5E08E88D">
        <w:rPr>
          <w:lang w:eastAsia="en-US"/>
        </w:rPr>
        <w:t>Quando do pagamento, será efetuada a retenção tributária prevista na legislação aplicável.</w:t>
      </w:r>
    </w:p>
    <w:p w:rsidR="006D5FA5" w:rsidRPr="0020168A" w:rsidRDefault="0A67C6B8" w:rsidP="005D30B6">
      <w:pPr>
        <w:pStyle w:val="Nivel3"/>
        <w:rPr>
          <w:lang w:eastAsia="en-US"/>
        </w:rPr>
      </w:pPr>
      <w:r w:rsidRPr="5E08E88D">
        <w:rPr>
          <w:lang w:eastAsia="en-US"/>
        </w:rPr>
        <w:t>Independentemente do percentual de tributo inserido na planilha, quando houver, serão retidos na fonte, quando da realização do pagamento, os percentuais estabelecidos na legislação vigente.</w:t>
      </w:r>
    </w:p>
    <w:p w:rsidR="006D5FA5" w:rsidRPr="0020168A" w:rsidRDefault="0A67C6B8" w:rsidP="003C174B">
      <w:pPr>
        <w:pStyle w:val="Nivel2"/>
        <w:rPr>
          <w:lang w:eastAsia="en-US"/>
        </w:rPr>
      </w:pPr>
      <w:r w:rsidRPr="5E08E88D">
        <w:rPr>
          <w:lang w:eastAsia="en-US"/>
        </w:rPr>
        <w:t xml:space="preserve">O contratado regularmente optante pelo Simples Nacional, nos termos da </w:t>
      </w:r>
      <w:hyperlink r:id="rId26">
        <w:r w:rsidRPr="5E08E88D">
          <w:rPr>
            <w:rStyle w:val="Hyperlink"/>
            <w:lang w:eastAsia="en-US"/>
          </w:rPr>
          <w:t>Lei Complementar nº 123, de 2006</w:t>
        </w:r>
      </w:hyperlink>
      <w:r w:rsidRPr="5E08E88D">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A67C6B8" w:rsidRPr="00C74465" w:rsidRDefault="0A67C6B8" w:rsidP="72187276">
      <w:pPr>
        <w:pStyle w:val="Nivel01"/>
      </w:pPr>
      <w:r w:rsidRPr="00C74465">
        <w:t>FORMA</w:t>
      </w:r>
      <w:r w:rsidR="008447B0" w:rsidRPr="00C74465">
        <w:t xml:space="preserve"> E</w:t>
      </w:r>
      <w:r w:rsidRPr="00C74465">
        <w:t>CRITÉRIOS DE SELEÇÃO DO FORNECEDOR</w:t>
      </w:r>
      <w:r w:rsidR="0682FF16" w:rsidRPr="00C74465">
        <w:t xml:space="preserve"> E FORMA DE FORNECIMENTO</w:t>
      </w:r>
    </w:p>
    <w:p w:rsidR="008447B0" w:rsidRDefault="79E003DB" w:rsidP="003C174B">
      <w:pPr>
        <w:pStyle w:val="Nivel2"/>
      </w:pPr>
      <w:r w:rsidRPr="0E822F79">
        <w:t xml:space="preserve">O fornecedor será selecionado por meio da realização de procedimento de dispensa de licitação, na forma eletrônica, com fundamento na hipótese do art. 75, inciso </w:t>
      </w:r>
      <w:r w:rsidR="00C74465">
        <w:t>II</w:t>
      </w:r>
      <w:r w:rsidRPr="0E822F79">
        <w:t xml:space="preserve"> da Lei n.º 14.133/2021, que culminará com a seleção da proposta de ME</w:t>
      </w:r>
      <w:r w:rsidR="00E40D38">
        <w:t xml:space="preserve">NOR PREÇO POR </w:t>
      </w:r>
      <w:r w:rsidR="005C42D8">
        <w:t>ITEM</w:t>
      </w:r>
      <w:r w:rsidR="00E40D38">
        <w:t>.</w:t>
      </w:r>
    </w:p>
    <w:p w:rsidR="00E66CC3" w:rsidRPr="00E40D38" w:rsidRDefault="00E66CC3" w:rsidP="00C64D84">
      <w:pPr>
        <w:pStyle w:val="Nvel1-SemNumPreto"/>
      </w:pPr>
      <w:r>
        <w:t>Forma de fornecimento</w:t>
      </w:r>
    </w:p>
    <w:p w:rsidR="008447B0" w:rsidRPr="00E40D38" w:rsidRDefault="53580C6E" w:rsidP="003C174B">
      <w:pPr>
        <w:pStyle w:val="Nivel2"/>
      </w:pPr>
      <w:r w:rsidRPr="00E40D38">
        <w:rPr>
          <w:rStyle w:val="normaltextrun"/>
          <w:color w:val="auto"/>
          <w:shd w:val="clear" w:color="auto" w:fill="FFFFFF"/>
        </w:rPr>
        <w:t xml:space="preserve">O </w:t>
      </w:r>
      <w:r w:rsidRPr="00E40D38">
        <w:rPr>
          <w:rStyle w:val="findhit"/>
          <w:color w:val="auto"/>
          <w:shd w:val="clear" w:color="auto" w:fill="FFFFFF"/>
        </w:rPr>
        <w:t xml:space="preserve">fornecimento do objeto será </w:t>
      </w:r>
      <w:r w:rsidRPr="00E40D38">
        <w:t>integral</w:t>
      </w:r>
      <w:r w:rsidR="00E40D38" w:rsidRPr="00E40D38">
        <w:t>.</w:t>
      </w:r>
    </w:p>
    <w:p w:rsidR="006D5FA5" w:rsidRPr="0020168A" w:rsidRDefault="006D5FA5" w:rsidP="00C64D84">
      <w:pPr>
        <w:pStyle w:val="Nvel1-SemNumPreto"/>
      </w:pPr>
      <w:r w:rsidRPr="0020168A">
        <w:t>Exigências de habilitação</w:t>
      </w:r>
    </w:p>
    <w:p w:rsidR="008447B0" w:rsidRPr="008C05E0" w:rsidRDefault="008447B0" w:rsidP="003C174B">
      <w:pPr>
        <w:pStyle w:val="Nivel2"/>
        <w:rPr>
          <w:color w:val="000000" w:themeColor="text1"/>
        </w:rPr>
      </w:pPr>
      <w:r w:rsidRPr="1D416567">
        <w:rPr>
          <w:rFonts w:eastAsia="Ecofont_Spranq_eco_Sans"/>
        </w:rPr>
        <w:t>Previamente à celebração do contrato, a Administração verificará o eventual descumprimento das condições para contratação, especialmente quanto à existência de sanção que a impeça, mediante a consulta a cadastros informativos oficiais, tais como:</w:t>
      </w:r>
    </w:p>
    <w:p w:rsidR="008447B0" w:rsidRPr="008C05E0" w:rsidRDefault="008447B0" w:rsidP="008447B0">
      <w:pPr>
        <w:spacing w:before="120" w:after="120" w:line="276" w:lineRule="auto"/>
        <w:ind w:left="810"/>
        <w:jc w:val="both"/>
      </w:pPr>
      <w:r w:rsidRPr="008C05E0">
        <w:rPr>
          <w:rFonts w:ascii="Arial" w:eastAsia="Arial" w:hAnsi="Arial" w:cs="Arial"/>
          <w:i/>
          <w:iCs/>
          <w:sz w:val="20"/>
          <w:szCs w:val="20"/>
        </w:rPr>
        <w:t xml:space="preserve">a) SICAF;  </w:t>
      </w:r>
    </w:p>
    <w:p w:rsidR="008447B0" w:rsidRPr="008C05E0" w:rsidRDefault="008447B0" w:rsidP="008447B0">
      <w:pPr>
        <w:spacing w:before="120" w:after="120" w:line="276" w:lineRule="auto"/>
        <w:ind w:left="810"/>
        <w:jc w:val="both"/>
        <w:rPr>
          <w:rFonts w:ascii="Arial" w:eastAsia="Arial" w:hAnsi="Arial" w:cs="Arial"/>
          <w:i/>
          <w:iCs/>
          <w:sz w:val="20"/>
          <w:szCs w:val="20"/>
        </w:rPr>
      </w:pPr>
      <w:r w:rsidRPr="008C05E0">
        <w:rPr>
          <w:rFonts w:ascii="Arial" w:eastAsia="Arial" w:hAnsi="Arial" w:cs="Arial"/>
          <w:i/>
          <w:iCs/>
          <w:sz w:val="20"/>
          <w:szCs w:val="20"/>
        </w:rPr>
        <w:t>b) Cadastro Nacional de Empresas Inidôneas e Suspensas - CEIS, mantido pela Controladoria-Geral da União (</w:t>
      </w:r>
      <w:hyperlink r:id="rId27">
        <w:r w:rsidRPr="008C05E0">
          <w:rPr>
            <w:rStyle w:val="Hyperlink"/>
            <w:rFonts w:ascii="Arial" w:eastAsia="Arial" w:hAnsi="Arial" w:cs="Arial"/>
            <w:i/>
            <w:iCs/>
            <w:color w:val="auto"/>
            <w:sz w:val="20"/>
            <w:szCs w:val="20"/>
          </w:rPr>
          <w:t>www.portaldatransparencia.gov.br/ceis</w:t>
        </w:r>
      </w:hyperlink>
      <w:r w:rsidRPr="008C05E0">
        <w:rPr>
          <w:rFonts w:ascii="Arial" w:eastAsia="Arial" w:hAnsi="Arial" w:cs="Arial"/>
          <w:i/>
          <w:iCs/>
          <w:sz w:val="20"/>
          <w:szCs w:val="20"/>
        </w:rPr>
        <w:t xml:space="preserve">);  </w:t>
      </w:r>
    </w:p>
    <w:p w:rsidR="008447B0" w:rsidRDefault="008447B0" w:rsidP="1D416567">
      <w:pPr>
        <w:spacing w:before="120" w:after="120" w:line="276" w:lineRule="auto"/>
        <w:ind w:left="810"/>
        <w:jc w:val="both"/>
        <w:rPr>
          <w:rFonts w:ascii="Arial" w:eastAsia="Arial" w:hAnsi="Arial" w:cs="Arial"/>
          <w:i/>
          <w:iCs/>
          <w:sz w:val="20"/>
          <w:szCs w:val="20"/>
        </w:rPr>
      </w:pPr>
      <w:r w:rsidRPr="1D416567">
        <w:rPr>
          <w:rFonts w:ascii="Arial" w:eastAsia="Arial" w:hAnsi="Arial" w:cs="Arial"/>
          <w:i/>
          <w:iCs/>
          <w:sz w:val="20"/>
          <w:szCs w:val="20"/>
        </w:rPr>
        <w:t>c) Cadastro Nacional de Empresas Punidas – CNEP, mantido pela Controladoria-Geral da União (</w:t>
      </w:r>
      <w:hyperlink r:id="rId28">
        <w:r w:rsidRPr="1D416567">
          <w:rPr>
            <w:rStyle w:val="Hyperlink"/>
            <w:rFonts w:ascii="Arial" w:eastAsia="Arial" w:hAnsi="Arial" w:cs="Arial"/>
            <w:i/>
            <w:iCs/>
            <w:color w:val="auto"/>
            <w:sz w:val="20"/>
            <w:szCs w:val="20"/>
          </w:rPr>
          <w:t>https://www.portaltransparencia.gov.br/sancoes/cnep</w:t>
        </w:r>
      </w:hyperlink>
      <w:r w:rsidRPr="1D416567">
        <w:rPr>
          <w:rFonts w:ascii="Arial" w:eastAsia="Arial" w:hAnsi="Arial" w:cs="Arial"/>
          <w:i/>
          <w:iCs/>
          <w:sz w:val="20"/>
          <w:szCs w:val="20"/>
        </w:rPr>
        <w:t>)</w:t>
      </w:r>
    </w:p>
    <w:p w:rsidR="601148AD" w:rsidRDefault="601148AD" w:rsidP="003C174B">
      <w:pPr>
        <w:pStyle w:val="Nivel2"/>
      </w:pPr>
      <w:r w:rsidRPr="1D416567">
        <w:t xml:space="preserve">A consulta aos cadastros será realizada em nome da empresa </w:t>
      </w:r>
      <w:r w:rsidR="56292689" w:rsidRPr="1D416567">
        <w:t xml:space="preserve">interessada </w:t>
      </w:r>
      <w:r w:rsidRPr="1D416567">
        <w:t>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601148AD" w:rsidRDefault="601148AD" w:rsidP="003C174B">
      <w:pPr>
        <w:pStyle w:val="Nivel2"/>
      </w:pPr>
      <w:r w:rsidRPr="1D416567">
        <w:t xml:space="preserve">Caso conste na Consulta de Situação do </w:t>
      </w:r>
      <w:r w:rsidR="021E7AB1" w:rsidRPr="1D416567">
        <w:t xml:space="preserve">interessado </w:t>
      </w:r>
      <w:r w:rsidRPr="1D416567">
        <w:t>a existência de Ocorrências Impeditivas Indiretas, o gestor diligenciará para verificar se houve fraude por parte das empresas apontadas no Relatório de Ocorrências Impeditivas Indiretas.</w:t>
      </w:r>
    </w:p>
    <w:p w:rsidR="601148AD" w:rsidRDefault="601148AD" w:rsidP="003C174B">
      <w:pPr>
        <w:pStyle w:val="Nivel2"/>
      </w:pPr>
      <w:r w:rsidRPr="1D416567">
        <w:t>A tentativa de burla será verificada por meio dos vínculos societários, linhas de fornecimento similares, dentre outros.</w:t>
      </w:r>
    </w:p>
    <w:p w:rsidR="601148AD" w:rsidRDefault="601148AD" w:rsidP="003C174B">
      <w:pPr>
        <w:pStyle w:val="Nivel2"/>
      </w:pPr>
      <w:r w:rsidRPr="1D416567">
        <w:t xml:space="preserve">O </w:t>
      </w:r>
      <w:r w:rsidR="11F86B9E" w:rsidRPr="1D416567">
        <w:t>interessado</w:t>
      </w:r>
      <w:r w:rsidRPr="1D416567">
        <w:t xml:space="preserve"> será convocado para manifestação previamente a uma eventual negativa de contratação.</w:t>
      </w:r>
    </w:p>
    <w:p w:rsidR="601148AD" w:rsidRDefault="601148AD" w:rsidP="003C174B">
      <w:pPr>
        <w:pStyle w:val="Nivel2"/>
      </w:pPr>
      <w:r w:rsidRPr="1D416567">
        <w:t xml:space="preserve">Caso atendidas as condições para contratação, a habilitação do </w:t>
      </w:r>
      <w:r w:rsidR="14CE0BBB" w:rsidRPr="1D416567">
        <w:t xml:space="preserve">interessado </w:t>
      </w:r>
      <w:r w:rsidRPr="1D416567">
        <w:t>será verificada por meio do SICAF, nos documentos por ele abrangidos.</w:t>
      </w:r>
    </w:p>
    <w:p w:rsidR="601148AD" w:rsidRDefault="601148AD" w:rsidP="003C174B">
      <w:pPr>
        <w:pStyle w:val="Nivel2"/>
      </w:pPr>
      <w:r w:rsidRPr="1D416567">
        <w:t xml:space="preserve">É dever do </w:t>
      </w:r>
      <w:r w:rsidR="1289E051" w:rsidRPr="1D416567">
        <w:t xml:space="preserve">interessado </w:t>
      </w:r>
      <w:r w:rsidRPr="1D416567">
        <w:t>manter atualizada a respectiva documentação constante do SICAF, ou encaminhar, quando solicitado pela Administração, a respectiva documentação atualizada.</w:t>
      </w:r>
    </w:p>
    <w:p w:rsidR="601148AD" w:rsidRDefault="601148AD" w:rsidP="003C174B">
      <w:pPr>
        <w:pStyle w:val="Nivel2"/>
      </w:pPr>
      <w:r w:rsidRPr="1D416567">
        <w:t>Não serão aceitos documentos de habilitação com indicação de CNPJ/CPF diferentes, salvo aqueles legalmente permitidos.</w:t>
      </w:r>
    </w:p>
    <w:p w:rsidR="601148AD" w:rsidRDefault="601148AD" w:rsidP="003C174B">
      <w:pPr>
        <w:pStyle w:val="Nivel2"/>
      </w:pPr>
      <w:r w:rsidRPr="1D416567">
        <w:t xml:space="preserve">Se o </w:t>
      </w:r>
      <w:r w:rsidR="25F836BD" w:rsidRPr="1D416567">
        <w:t xml:space="preserve">interessado </w:t>
      </w:r>
      <w:r w:rsidRPr="1D416567">
        <w:t>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rsidR="601148AD" w:rsidRPr="00E40D38" w:rsidRDefault="601148AD" w:rsidP="003C174B">
      <w:pPr>
        <w:pStyle w:val="Nivel2"/>
      </w:pPr>
      <w:r w:rsidRPr="1D416567">
        <w:t>Serão aceitos registr</w:t>
      </w:r>
      <w:r w:rsidRPr="00E40D38">
        <w:t>os de CNPJ de fornecedor matriz e filial com diferenças de números de documentos pertinentes ao CND e ao CRF/FGTS, quando for comprovada a centralização do recolhimento dessas contribuições.</w:t>
      </w:r>
    </w:p>
    <w:p w:rsidR="006D5FA5" w:rsidRPr="00E40D38" w:rsidRDefault="008447B0" w:rsidP="003C174B">
      <w:pPr>
        <w:pStyle w:val="Nivel2"/>
      </w:pPr>
      <w:r w:rsidRPr="00E40D38">
        <w:t>Para fins de habilitação, deverá o interessado comprovar os seguintes requisitos, que serão exigidos conforme sua natureza jurídica</w:t>
      </w:r>
      <w:r w:rsidR="0A67C6B8" w:rsidRPr="00E40D38">
        <w:t>:</w:t>
      </w:r>
    </w:p>
    <w:p w:rsidR="006D5FA5" w:rsidRPr="0020168A" w:rsidRDefault="006D5FA5" w:rsidP="72187276">
      <w:pPr>
        <w:pStyle w:val="Nvel1-SemNumPreto"/>
      </w:pPr>
      <w:r>
        <w:t>Habilitação jurídica</w:t>
      </w:r>
    </w:p>
    <w:p w:rsidR="006D5FA5" w:rsidRPr="0020168A" w:rsidRDefault="0A67C6B8" w:rsidP="003C174B">
      <w:pPr>
        <w:pStyle w:val="Nivel2"/>
      </w:pPr>
      <w:bookmarkStart w:id="1" w:name="_Ref115800561"/>
      <w:r w:rsidRPr="1D416567">
        <w:rPr>
          <w:b/>
        </w:rPr>
        <w:t>Pessoa física:</w:t>
      </w:r>
      <w:r>
        <w:t xml:space="preserve"> cédula de identidade (RG) ou documento equivalente que, por força de lei, tenha validade para fins de identificação em todo o território nacional;</w:t>
      </w:r>
      <w:bookmarkEnd w:id="1"/>
    </w:p>
    <w:p w:rsidR="006D5FA5" w:rsidRPr="0020168A" w:rsidRDefault="0A67C6B8" w:rsidP="003C174B">
      <w:pPr>
        <w:pStyle w:val="Nivel2"/>
      </w:pPr>
      <w:r w:rsidRPr="1D416567">
        <w:rPr>
          <w:b/>
        </w:rPr>
        <w:t>Empresário individual:</w:t>
      </w:r>
      <w:r>
        <w:t xml:space="preserve"> inscrição no Registro Público de Empresas Mercantis, a cargo da Junta Comercial da respectiva sede; </w:t>
      </w:r>
    </w:p>
    <w:p w:rsidR="006D5FA5" w:rsidRPr="0020168A" w:rsidRDefault="0A67C6B8" w:rsidP="003C174B">
      <w:pPr>
        <w:pStyle w:val="Nivel2"/>
      </w:pPr>
      <w:proofErr w:type="spellStart"/>
      <w:r w:rsidRPr="1D416567">
        <w:rPr>
          <w:b/>
        </w:rPr>
        <w:t>Microempreendedor</w:t>
      </w:r>
      <w:proofErr w:type="spellEnd"/>
      <w:r w:rsidRPr="1D416567">
        <w:rPr>
          <w:b/>
        </w:rPr>
        <w:t xml:space="preserve"> Individual - MEI:</w:t>
      </w:r>
      <w:r>
        <w:t xml:space="preserve"> Certificado da Condição de </w:t>
      </w:r>
      <w:proofErr w:type="spellStart"/>
      <w:r>
        <w:t>Microempreendedor</w:t>
      </w:r>
      <w:proofErr w:type="spellEnd"/>
      <w:r>
        <w:t xml:space="preserve"> Individual - CCMEI, cuja aceitação ficará condicionada à verificação da autenticidade no sítio </w:t>
      </w:r>
      <w:hyperlink r:id="rId29">
        <w:r w:rsidRPr="1D416567">
          <w:rPr>
            <w:rStyle w:val="Hyperlink"/>
          </w:rPr>
          <w:t>https://www.gov.br/empresas-e-negocios/pt-br/empreendedor</w:t>
        </w:r>
      </w:hyperlink>
      <w:r>
        <w:t xml:space="preserve">; </w:t>
      </w:r>
    </w:p>
    <w:p w:rsidR="006D5FA5" w:rsidRPr="0020168A" w:rsidRDefault="0A67C6B8" w:rsidP="003C174B">
      <w:pPr>
        <w:pStyle w:val="Nivel2"/>
      </w:pPr>
      <w:r w:rsidRPr="1D416567">
        <w:t>Sociedade empresária, sociedade limitada unipessoal – SLU ou sociedade identificada como empresa individual de responsabilidade limitada - EIRELI</w:t>
      </w:r>
      <w:r>
        <w:t>: inscrição do ato constitutivo, estatuto ou contrato social no Registro Público de Empresas Mercantis, a cargo da Junta Comercial da respectiva sede, acompanhada de documento comprobatório de seus administradores;</w:t>
      </w:r>
    </w:p>
    <w:p w:rsidR="006D5FA5" w:rsidRPr="0020168A" w:rsidRDefault="0A67C6B8" w:rsidP="003C174B">
      <w:pPr>
        <w:pStyle w:val="Nivel2"/>
      </w:pPr>
      <w:r w:rsidRPr="1D416567">
        <w:rPr>
          <w:b/>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0">
        <w:r w:rsidRPr="1D416567">
          <w:rPr>
            <w:rStyle w:val="Hyperlink"/>
          </w:rPr>
          <w:t>Normativa DREI/ME n.º 77, de 18 de março de 2020</w:t>
        </w:r>
      </w:hyperlink>
      <w:r>
        <w:t>.</w:t>
      </w:r>
    </w:p>
    <w:p w:rsidR="006D5FA5" w:rsidRPr="0020168A" w:rsidRDefault="0A67C6B8" w:rsidP="003C174B">
      <w:pPr>
        <w:pStyle w:val="Nivel2"/>
      </w:pPr>
      <w:r w:rsidRPr="1D416567">
        <w:rPr>
          <w:b/>
        </w:rPr>
        <w:t xml:space="preserve">Sociedade simples: </w:t>
      </w:r>
      <w:r>
        <w:t>inscrição do ato constitutivo no Registro Civil de Pessoas Jurídicas do local de sua sede, acompanhada de documento comprobatório de seus administradores;</w:t>
      </w:r>
    </w:p>
    <w:p w:rsidR="006D5FA5" w:rsidRPr="0020168A" w:rsidRDefault="0A67C6B8" w:rsidP="003C174B">
      <w:pPr>
        <w:pStyle w:val="Nivel2"/>
      </w:pPr>
      <w:r w:rsidRPr="1D416567">
        <w:rPr>
          <w:b/>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2" w:name="_Int_ySfCXwr4"/>
      <w:r>
        <w:t>Mercantis onde</w:t>
      </w:r>
      <w:bookmarkEnd w:id="2"/>
      <w:r>
        <w:t xml:space="preserve"> opera, com averbação no Registro onde tem sede a matriz</w:t>
      </w:r>
    </w:p>
    <w:p w:rsidR="006D5FA5" w:rsidRPr="0020168A" w:rsidRDefault="0A67C6B8" w:rsidP="003C174B">
      <w:pPr>
        <w:pStyle w:val="Nivel2"/>
      </w:pPr>
      <w:r w:rsidRPr="1D416567">
        <w:rPr>
          <w:b/>
        </w:rPr>
        <w:t>Sociedade cooperativa:</w:t>
      </w:r>
      <w:r>
        <w:t xml:space="preserve"> ata de fundação e estatuto social, com a ata da </w:t>
      </w:r>
      <w:proofErr w:type="spellStart"/>
      <w:r>
        <w:t>assembleia</w:t>
      </w:r>
      <w:proofErr w:type="spellEnd"/>
      <w:r>
        <w:t xml:space="preserve"> que o aprovou, devidamente arquivado na Junta Comercial ou inscrito no Registro Civil das Pessoas Jurídicas da respectiva sede, além do registro de que trata o </w:t>
      </w:r>
      <w:hyperlink r:id="rId31" w:anchor="art107">
        <w:r w:rsidRPr="1D416567">
          <w:rPr>
            <w:rStyle w:val="Hyperlink"/>
          </w:rPr>
          <w:t>art. 107 da Lei nº 5.764, de 16 de dezembro 1971</w:t>
        </w:r>
      </w:hyperlink>
      <w:r>
        <w:t>.</w:t>
      </w:r>
    </w:p>
    <w:p w:rsidR="006D5FA5" w:rsidRPr="0020168A" w:rsidRDefault="0A67C6B8" w:rsidP="003C174B">
      <w:pPr>
        <w:pStyle w:val="Nivel2"/>
      </w:pPr>
      <w:r w:rsidRPr="1D416567">
        <w:rPr>
          <w:b/>
        </w:rPr>
        <w:t>Agricultor familiar:</w:t>
      </w:r>
      <w:r>
        <w:t xml:space="preserve"> Declaração de Aptidão ao </w:t>
      </w:r>
      <w:proofErr w:type="spellStart"/>
      <w:r>
        <w:t>Pronaf</w:t>
      </w:r>
      <w:proofErr w:type="spellEnd"/>
      <w:r>
        <w:t xml:space="preserve"> – DAP ou DAP-P válida, ou, ainda, outros documentos definidos pela Secretaria Especial de Agricultura Familiar e do Desenvolvimento Agrário, nos termos do</w:t>
      </w:r>
      <w:hyperlink r:id="rId32" w:anchor="art4§2">
        <w:r w:rsidRPr="1D416567">
          <w:rPr>
            <w:rStyle w:val="Hyperlink"/>
          </w:rPr>
          <w:t xml:space="preserve"> art. 4º, §2º do Decreto nº 10.880, de 2 de dezembro de 2021</w:t>
        </w:r>
      </w:hyperlink>
      <w:r>
        <w:t>.</w:t>
      </w:r>
    </w:p>
    <w:p w:rsidR="006D5FA5" w:rsidRPr="0020168A" w:rsidRDefault="0A67C6B8" w:rsidP="003C174B">
      <w:pPr>
        <w:pStyle w:val="Nivel2"/>
      </w:pPr>
      <w:r w:rsidRPr="1D416567">
        <w:rPr>
          <w:b/>
        </w:rPr>
        <w:t>Produtor Rural:</w:t>
      </w:r>
      <w:r>
        <w:t xml:space="preserve"> matrícula no Cadastro Específico do INSS – CEI, que comprove a qualificação como produtor rural pessoa física, nos termos da </w:t>
      </w:r>
      <w:hyperlink r:id="rId33">
        <w:r w:rsidRPr="1D416567">
          <w:rPr>
            <w:rStyle w:val="Hyperlink"/>
          </w:rPr>
          <w:t>Instrução Normativa RFB n. 971, de 13 de novembro de 2009</w:t>
        </w:r>
      </w:hyperlink>
      <w:r>
        <w:t xml:space="preserve"> (</w:t>
      </w:r>
      <w:proofErr w:type="spellStart"/>
      <w:r>
        <w:t>arts</w:t>
      </w:r>
      <w:proofErr w:type="spellEnd"/>
      <w:r>
        <w:t>. 17 a 19 e 165).</w:t>
      </w:r>
    </w:p>
    <w:p w:rsidR="006D5FA5" w:rsidRPr="0020168A" w:rsidRDefault="0A67C6B8" w:rsidP="003C174B">
      <w:pPr>
        <w:pStyle w:val="Nivel2"/>
      </w:pPr>
      <w:r>
        <w:t>Os documentos apresentados deverão estar acompanhados de todas as alterações ou da consolidação respectiva.</w:t>
      </w:r>
    </w:p>
    <w:p w:rsidR="006D5FA5" w:rsidRPr="0020168A" w:rsidRDefault="006D5FA5" w:rsidP="00C64D84">
      <w:pPr>
        <w:pStyle w:val="Nvel1-SemNumPreto"/>
      </w:pPr>
      <w:r w:rsidRPr="0020168A">
        <w:t>Habilitação fiscal, social e trabalhista</w:t>
      </w:r>
    </w:p>
    <w:p w:rsidR="006D5FA5" w:rsidRPr="0020168A" w:rsidRDefault="0A67C6B8" w:rsidP="003C174B">
      <w:pPr>
        <w:pStyle w:val="Nivel2"/>
      </w:pPr>
      <w:r>
        <w:t>Prova de inscrição no Cadastro Nacional de Pessoas Jurídicas ou no Cadastro de Pessoas Físicas, conforme o caso;</w:t>
      </w:r>
    </w:p>
    <w:p w:rsidR="006D5FA5" w:rsidRPr="0020168A" w:rsidRDefault="0A67C6B8" w:rsidP="003C174B">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6D5FA5" w:rsidRPr="0020168A" w:rsidRDefault="0A67C6B8" w:rsidP="003C174B">
      <w:pPr>
        <w:pStyle w:val="Nivel2"/>
      </w:pPr>
      <w:r>
        <w:t>Prova de regularidade com o Fundo de Garantia do Tempo de Serviço (FGTS);</w:t>
      </w:r>
    </w:p>
    <w:p w:rsidR="73614692" w:rsidRDefault="73614692" w:rsidP="003C174B">
      <w:pPr>
        <w:pStyle w:val="Nivel2"/>
        <w:rPr>
          <w:color w:val="000000" w:themeColor="text1"/>
        </w:rPr>
      </w:pPr>
      <w:r w:rsidRPr="1D416567">
        <w:t>declaração de que não emprega menor de 18 anos em trabalho noturno, perigoso ou insalubre e não emprega menor de 16 anos, salvo menor, a partir de 14 anos, na condição de aprendiz, nos termos do artigo 7°, XXXIII, da Constituição;</w:t>
      </w:r>
    </w:p>
    <w:p w:rsidR="006D5FA5" w:rsidRPr="00E40D38" w:rsidRDefault="0A67C6B8" w:rsidP="003C174B">
      <w:pPr>
        <w:pStyle w:val="Nivel2"/>
        <w:rPr>
          <w:color w:val="auto"/>
        </w:rPr>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6D5FA5" w:rsidRPr="00E40D38" w:rsidRDefault="0A67C6B8" w:rsidP="003C174B">
      <w:pPr>
        <w:pStyle w:val="Nivel2"/>
      </w:pPr>
      <w:r w:rsidRPr="00E40D38">
        <w:t xml:space="preserve">Prova de inscrição no cadastro de contribuintes </w:t>
      </w:r>
      <w:r w:rsidRPr="00E40D38">
        <w:rPr>
          <w:i/>
          <w:iCs/>
        </w:rPr>
        <w:t>Estadual/Distrital</w:t>
      </w:r>
      <w:r w:rsidRPr="00E40D38">
        <w:t xml:space="preserve"> relativo ao domicílio ou sede do fornecedor, pertinente ao seu ramo de atividade e compatível com o objeto contratual; </w:t>
      </w:r>
    </w:p>
    <w:p w:rsidR="006D5FA5" w:rsidRPr="00E40D38" w:rsidRDefault="0A67C6B8" w:rsidP="003C174B">
      <w:pPr>
        <w:pStyle w:val="Nivel2"/>
      </w:pPr>
      <w:r w:rsidRPr="00E40D38">
        <w:t xml:space="preserve">Prova de regularidade com a Fazenda </w:t>
      </w:r>
      <w:r w:rsidRPr="00E40D38">
        <w:rPr>
          <w:i/>
          <w:iCs/>
        </w:rPr>
        <w:t>Estadual/Distrital</w:t>
      </w:r>
      <w:r w:rsidR="00E40D38" w:rsidRPr="00E40D38">
        <w:rPr>
          <w:i/>
          <w:iCs/>
        </w:rPr>
        <w:t xml:space="preserve"> </w:t>
      </w:r>
      <w:r w:rsidRPr="00E40D38">
        <w:t>do domicílio ou sede do fornecedor, relativa à atividade em cujo exercício contrata ou concorre;</w:t>
      </w:r>
    </w:p>
    <w:p w:rsidR="006D5FA5" w:rsidRPr="00E40D38" w:rsidRDefault="0A67C6B8" w:rsidP="003C174B">
      <w:pPr>
        <w:pStyle w:val="Nivel2"/>
      </w:pPr>
      <w:r w:rsidRPr="00E40D38">
        <w:t xml:space="preserve">Caso o fornecedor seja considerado isento dos tributos </w:t>
      </w:r>
      <w:r w:rsidRPr="00E40D38">
        <w:rPr>
          <w:i/>
          <w:iCs/>
        </w:rPr>
        <w:t>[Estadual/Distrital] ou [Municipal/Distrital]</w:t>
      </w:r>
      <w:r w:rsidRPr="00E40D38">
        <w:t>relacionados ao objeto contratual, deverá comprovar tal condição mediante a apresentação de declaração da Fazenda respectiva do seu domicílio ou sede, ou outra equivalente, na forma da lei.</w:t>
      </w:r>
    </w:p>
    <w:p w:rsidR="72187276" w:rsidRPr="00E40D38" w:rsidRDefault="0A67C6B8" w:rsidP="003C174B">
      <w:pPr>
        <w:pStyle w:val="Nivel2"/>
      </w:pPr>
      <w:r w:rsidRPr="00E40D38">
        <w:t xml:space="preserve">O fornecedor enquadrado como </w:t>
      </w:r>
      <w:proofErr w:type="spellStart"/>
      <w:r w:rsidRPr="00E40D38">
        <w:t>microempreendedor</w:t>
      </w:r>
      <w:proofErr w:type="spellEnd"/>
      <w:r w:rsidRPr="00E40D38">
        <w:t xml:space="preserve"> individual que pretenda auferir os benefícios do tratamento diferenciado previstos na Lei Complementar n. 123, de 2006, estará dispensado da prova de inscrição nos cadastros de contribuintes estadual e municipal.</w:t>
      </w:r>
    </w:p>
    <w:p w:rsidR="1D416567" w:rsidRPr="00E40D38" w:rsidRDefault="1D416567" w:rsidP="1D416567">
      <w:pPr>
        <w:pStyle w:val="Nvel1-SemNumPreto"/>
      </w:pPr>
    </w:p>
    <w:p w:rsidR="006D5FA5" w:rsidRPr="00E40D38" w:rsidRDefault="006D5FA5" w:rsidP="00036AD7">
      <w:pPr>
        <w:pStyle w:val="Nvel1-SemNumPreto"/>
      </w:pPr>
      <w:r w:rsidRPr="00E40D38">
        <w:t>Qualificação Econômico-Financeira</w:t>
      </w:r>
    </w:p>
    <w:p w:rsidR="006D5FA5" w:rsidRPr="00E40D38" w:rsidRDefault="0A67C6B8" w:rsidP="003C174B">
      <w:pPr>
        <w:pStyle w:val="Nivel2"/>
      </w:pPr>
      <w:r w:rsidRPr="00E40D38">
        <w:t xml:space="preserve">Certidão negativa de insolvência civil expedida pelo distribuidor do domicílio ou sede do </w:t>
      </w:r>
      <w:r w:rsidR="4E9AADD8" w:rsidRPr="00E40D38">
        <w:t>interessado</w:t>
      </w:r>
      <w:r w:rsidRPr="00E40D38">
        <w:t xml:space="preserve">, caso se trate de pessoa física, desde que admitida a sua </w:t>
      </w:r>
      <w:r w:rsidR="00F170FC" w:rsidRPr="00E40D38">
        <w:t>contratação</w:t>
      </w:r>
      <w:r w:rsidRPr="00E40D38">
        <w:t xml:space="preserve"> (</w:t>
      </w:r>
      <w:hyperlink r:id="rId34" w:anchor="art5">
        <w:r w:rsidRPr="00E40D38">
          <w:rPr>
            <w:rStyle w:val="Hyperlink"/>
            <w:color w:val="auto"/>
          </w:rPr>
          <w:t>art. 5º, inciso II, alínea “c”, da Instrução Normativa Seges/ME nº 116, de 2021</w:t>
        </w:r>
      </w:hyperlink>
      <w:r w:rsidRPr="00E40D38">
        <w:t xml:space="preserve">), ou de sociedade simples; </w:t>
      </w:r>
    </w:p>
    <w:p w:rsidR="005B0AFB" w:rsidRPr="00E40D38" w:rsidRDefault="0A67C6B8" w:rsidP="003C174B">
      <w:pPr>
        <w:pStyle w:val="Nivel2"/>
      </w:pPr>
      <w:r w:rsidRPr="00E40D38">
        <w:t xml:space="preserve">Certidão negativa de falência expedida pelo distribuidor da sede do fornecedor - </w:t>
      </w:r>
      <w:hyperlink r:id="rId35" w:anchor="art69">
        <w:r w:rsidRPr="00E40D38">
          <w:rPr>
            <w:rStyle w:val="Hyperlink"/>
            <w:color w:val="auto"/>
          </w:rPr>
          <w:t>Lei nº 14.133, de 2021, art. 69, caput, inciso II</w:t>
        </w:r>
      </w:hyperlink>
      <w:r w:rsidRPr="00E40D38">
        <w:t>);</w:t>
      </w:r>
    </w:p>
    <w:p w:rsidR="006D5FA5" w:rsidRPr="00E40D38" w:rsidRDefault="006D5FA5" w:rsidP="1D416567">
      <w:pPr>
        <w:pStyle w:val="Nvel1-SemNumPreto"/>
      </w:pPr>
      <w:r w:rsidRPr="00E40D38">
        <w:t>Qualificação Técnica</w:t>
      </w:r>
    </w:p>
    <w:p w:rsidR="01E1E119" w:rsidRPr="00DB0CE2" w:rsidRDefault="01E1E119" w:rsidP="003C174B">
      <w:pPr>
        <w:pStyle w:val="Nvel2-Red"/>
        <w:rPr>
          <w:rFonts w:ascii="Ecofont_Spranq_eco_Sans" w:eastAsia="MS Mincho" w:hAnsi="Ecofont_Spranq_eco_Sans" w:cs="Tahoma"/>
          <w:color w:val="auto"/>
          <w:sz w:val="24"/>
          <w:szCs w:val="24"/>
        </w:rPr>
      </w:pPr>
      <w:r w:rsidRPr="00DB0CE2">
        <w:rPr>
          <w:color w:val="auto"/>
        </w:rPr>
        <w:t>Declaração de que o</w:t>
      </w:r>
      <w:r w:rsidR="00E40D38" w:rsidRPr="00DB0CE2">
        <w:rPr>
          <w:color w:val="auto"/>
        </w:rPr>
        <w:t xml:space="preserve"> </w:t>
      </w:r>
      <w:r w:rsidR="00B35137" w:rsidRPr="00DB0CE2">
        <w:rPr>
          <w:color w:val="auto"/>
        </w:rPr>
        <w:t>interessado</w:t>
      </w:r>
      <w:r w:rsidRPr="00DB0CE2">
        <w:rPr>
          <w:color w:val="auto"/>
        </w:rPr>
        <w:t xml:space="preserve"> tomou conhecimento de todas as informações e das condições locais para o cumprimento das obrigações objeto da </w:t>
      </w:r>
      <w:r w:rsidR="00FA3E48" w:rsidRPr="00DB0CE2">
        <w:rPr>
          <w:color w:val="auto"/>
        </w:rPr>
        <w:t>contratação</w:t>
      </w:r>
      <w:r w:rsidRPr="00DB0CE2">
        <w:rPr>
          <w:color w:val="auto"/>
        </w:rPr>
        <w:t xml:space="preserve">; </w:t>
      </w:r>
    </w:p>
    <w:p w:rsidR="01E1E119" w:rsidRPr="00DB0CE2" w:rsidRDefault="01E1E119" w:rsidP="003C174B">
      <w:pPr>
        <w:pStyle w:val="Nvel2-Red"/>
        <w:rPr>
          <w:rFonts w:ascii="Ecofont_Spranq_eco_Sans" w:eastAsia="MS Mincho" w:hAnsi="Ecofont_Spranq_eco_Sans" w:cs="Tahoma"/>
          <w:color w:val="auto"/>
          <w:sz w:val="24"/>
          <w:szCs w:val="24"/>
        </w:rPr>
      </w:pPr>
      <w:r w:rsidRPr="00DB0CE2">
        <w:rPr>
          <w:color w:val="auto"/>
        </w:rPr>
        <w:t xml:space="preserve">A declaração acima poderá ser substituída por declaração formal assinada pelo responsável técnico </w:t>
      </w:r>
      <w:proofErr w:type="spellStart"/>
      <w:r w:rsidRPr="00DB0CE2">
        <w:rPr>
          <w:color w:val="auto"/>
        </w:rPr>
        <w:t>do</w:t>
      </w:r>
      <w:r w:rsidR="00FA3E48" w:rsidRPr="00DB0CE2">
        <w:rPr>
          <w:color w:val="auto"/>
        </w:rPr>
        <w:t>interessado</w:t>
      </w:r>
      <w:proofErr w:type="spellEnd"/>
      <w:r w:rsidRPr="00DB0CE2">
        <w:rPr>
          <w:color w:val="auto"/>
        </w:rPr>
        <w:t xml:space="preserve"> acerca do conhecimento pleno das condições e peculiaridades da contratação.</w:t>
      </w:r>
    </w:p>
    <w:p w:rsidR="613453B1" w:rsidRPr="00DB0CE2" w:rsidRDefault="613453B1" w:rsidP="003C174B">
      <w:pPr>
        <w:pStyle w:val="Nvel2-Red"/>
        <w:rPr>
          <w:color w:val="auto"/>
          <w:lang w:eastAsia="zh-CN" w:bidi="hi-IN"/>
        </w:rPr>
      </w:pPr>
      <w:r w:rsidRPr="00DB0CE2">
        <w:rPr>
          <w:color w:val="auto"/>
        </w:rPr>
        <w:t>Sociedades empresárias estrangeiras atenderão à exigência por meio da apresentação, no momento da assinatura do contrato, da solicitação de registro perante a entidade profissional competente no Brasil.</w:t>
      </w:r>
    </w:p>
    <w:p w:rsidR="006D5FA5" w:rsidRPr="00DB0CE2" w:rsidRDefault="0A67C6B8" w:rsidP="003C174B">
      <w:pPr>
        <w:pStyle w:val="Nvel2-Red"/>
        <w:rPr>
          <w:color w:val="auto"/>
        </w:rPr>
      </w:pPr>
      <w:r w:rsidRPr="00DB0CE2">
        <w:rPr>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6D5FA5" w:rsidRPr="00E40D38" w:rsidRDefault="0A67C6B8" w:rsidP="00AD6848">
      <w:pPr>
        <w:pStyle w:val="Nvel3-R"/>
        <w:rPr>
          <w:color w:val="auto"/>
        </w:rPr>
      </w:pPr>
      <w:r w:rsidRPr="00E40D38">
        <w:rPr>
          <w:color w:val="auto"/>
        </w:rPr>
        <w:t xml:space="preserve">Para fins da comprovação de que trata este subitem, os atestados deverão dizer respeito a contratos executados com as seguintes características mínimas: </w:t>
      </w:r>
    </w:p>
    <w:p w:rsidR="006D5FA5" w:rsidRPr="00E40D38" w:rsidRDefault="00E40D38" w:rsidP="005D30B6">
      <w:pPr>
        <w:pStyle w:val="Nvel4-R"/>
        <w:rPr>
          <w:color w:val="auto"/>
        </w:rPr>
      </w:pPr>
      <w:r w:rsidRPr="00E40D38">
        <w:rPr>
          <w:color w:val="auto"/>
        </w:rPr>
        <w:t>Fornecimento de material de manutenção de bens imóveis.</w:t>
      </w:r>
    </w:p>
    <w:p w:rsidR="006D5FA5" w:rsidRPr="00E40D38" w:rsidRDefault="0A67C6B8" w:rsidP="00AD6848">
      <w:pPr>
        <w:pStyle w:val="Nvel3-R"/>
        <w:rPr>
          <w:color w:val="auto"/>
        </w:rPr>
      </w:pPr>
      <w:r w:rsidRPr="00E40D38">
        <w:rPr>
          <w:color w:val="auto"/>
        </w:rPr>
        <w:t>Será admitida, para fins de comprovação de quantitativo mínimo, a apresentação e o somatório de diferentes atestados executados de forma concomitante.</w:t>
      </w:r>
    </w:p>
    <w:p w:rsidR="006D5FA5" w:rsidRPr="00E40D38" w:rsidRDefault="0A67C6B8" w:rsidP="00AD6848">
      <w:pPr>
        <w:pStyle w:val="Nvel3-R"/>
        <w:rPr>
          <w:color w:val="auto"/>
          <w:shd w:val="clear" w:color="auto" w:fill="FFFF00"/>
        </w:rPr>
      </w:pPr>
      <w:r w:rsidRPr="00E40D38">
        <w:rPr>
          <w:color w:val="auto"/>
        </w:rPr>
        <w:t>Os atestados de capacidade técnica poderão ser apresentados em nome da matriz ou da filial do fornecedor.</w:t>
      </w:r>
    </w:p>
    <w:p w:rsidR="006D5FA5" w:rsidRPr="00E40D38" w:rsidRDefault="0A67C6B8" w:rsidP="00AD6848">
      <w:pPr>
        <w:pStyle w:val="Nvel3-R"/>
        <w:rPr>
          <w:color w:val="auto"/>
        </w:rPr>
      </w:pPr>
      <w:r w:rsidRPr="00E40D38">
        <w:rPr>
          <w:color w:val="auto"/>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6D5FA5" w:rsidRPr="00CC0B57" w:rsidRDefault="0A67C6B8" w:rsidP="3C610E3E">
      <w:pPr>
        <w:pStyle w:val="Nivel01"/>
      </w:pPr>
      <w:r w:rsidRPr="00CC0B57">
        <w:t>ESTIMATIVAS DO VALOR DA CONTRATAÇÃO</w:t>
      </w:r>
    </w:p>
    <w:p w:rsidR="006D5FA5" w:rsidRPr="00EA2CC6" w:rsidRDefault="0A67C6B8" w:rsidP="003C174B">
      <w:pPr>
        <w:pStyle w:val="Nvel2-Red"/>
        <w:rPr>
          <w:i w:val="0"/>
          <w:iCs w:val="0"/>
          <w:color w:val="000000"/>
        </w:rPr>
      </w:pPr>
      <w:r w:rsidRPr="00EA2CC6">
        <w:rPr>
          <w:i w:val="0"/>
          <w:iCs w:val="0"/>
          <w:color w:val="000000"/>
        </w:rPr>
        <w:t xml:space="preserve">O custo estimado total da contratação é de </w:t>
      </w:r>
      <w:r w:rsidR="00EA2CC6" w:rsidRPr="00EA2CC6">
        <w:rPr>
          <w:i w:val="0"/>
          <w:iCs w:val="0"/>
          <w:color w:val="000000"/>
        </w:rPr>
        <w:t xml:space="preserve">R$ </w:t>
      </w:r>
      <w:r w:rsidR="002D6A9C">
        <w:rPr>
          <w:i w:val="0"/>
          <w:iCs w:val="0"/>
          <w:color w:val="000000"/>
        </w:rPr>
        <w:t>6.831,65</w:t>
      </w:r>
      <w:r w:rsidR="00EA2CC6" w:rsidRPr="00EA2CC6">
        <w:rPr>
          <w:i w:val="0"/>
          <w:iCs w:val="0"/>
          <w:color w:val="000000"/>
        </w:rPr>
        <w:t xml:space="preserve"> (</w:t>
      </w:r>
      <w:r w:rsidR="002D6A9C">
        <w:rPr>
          <w:i w:val="0"/>
          <w:iCs w:val="0"/>
          <w:color w:val="000000"/>
        </w:rPr>
        <w:t>Seis mil oitocentos e trinta e um reais e sessenta e cinco centavos)</w:t>
      </w:r>
      <w:r w:rsidRPr="00EA2CC6">
        <w:rPr>
          <w:i w:val="0"/>
          <w:iCs w:val="0"/>
          <w:color w:val="000000"/>
        </w:rPr>
        <w:t>, confor</w:t>
      </w:r>
      <w:r w:rsidR="00CC0B57" w:rsidRPr="00EA2CC6">
        <w:rPr>
          <w:i w:val="0"/>
          <w:iCs w:val="0"/>
          <w:color w:val="000000"/>
        </w:rPr>
        <w:t xml:space="preserve">me custos unitários apostos na </w:t>
      </w:r>
      <w:r w:rsidRPr="00EA2CC6">
        <w:rPr>
          <w:i w:val="0"/>
          <w:iCs w:val="0"/>
          <w:color w:val="000000"/>
        </w:rPr>
        <w:t>tabela acima</w:t>
      </w:r>
      <w:r w:rsidR="00CC0B57" w:rsidRPr="00EA2CC6">
        <w:rPr>
          <w:i w:val="0"/>
          <w:iCs w:val="0"/>
          <w:color w:val="000000"/>
        </w:rPr>
        <w:t>.</w:t>
      </w:r>
    </w:p>
    <w:p w:rsidR="006D5FA5" w:rsidRPr="00CC0B57" w:rsidRDefault="0A67C6B8" w:rsidP="00DA3EF1">
      <w:pPr>
        <w:pStyle w:val="Nivel01"/>
      </w:pPr>
      <w:r w:rsidRPr="00CC0B57">
        <w:t>ADEQUAÇÃO ORÇAMENTÁRIA</w:t>
      </w:r>
    </w:p>
    <w:p w:rsidR="006D5FA5" w:rsidRPr="0020168A" w:rsidRDefault="0A67C6B8" w:rsidP="003C174B">
      <w:pPr>
        <w:pStyle w:val="Nivel2"/>
      </w:pPr>
      <w:r>
        <w:t>As despesas decorrentes da presente contratação correrão à conta de recursos específicos consignados no Orçamento Geral da União.</w:t>
      </w:r>
    </w:p>
    <w:p w:rsidR="006D5FA5" w:rsidRPr="0020168A" w:rsidRDefault="0A67C6B8" w:rsidP="003C174B">
      <w:pPr>
        <w:pStyle w:val="Nivel2"/>
      </w:pPr>
      <w:r>
        <w:t>A contratação será atendida pela seguinte dotação:</w:t>
      </w:r>
    </w:p>
    <w:p w:rsidR="006D5FA5" w:rsidRPr="0020168A" w:rsidRDefault="006D5FA5" w:rsidP="00F47552">
      <w:pPr>
        <w:pStyle w:val="PargrafodaLista"/>
        <w:numPr>
          <w:ilvl w:val="0"/>
          <w:numId w:val="40"/>
        </w:numPr>
        <w:spacing w:before="120" w:after="120" w:line="276" w:lineRule="auto"/>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00CC0B57" w:rsidRPr="00042111">
        <w:rPr>
          <w:rFonts w:ascii="Arial" w:hAnsi="Arial" w:cs="Arial"/>
          <w:iCs/>
          <w:sz w:val="20"/>
          <w:szCs w:val="20"/>
        </w:rPr>
        <w:t>71201/71100</w:t>
      </w:r>
      <w:r w:rsidRPr="1F4099FD">
        <w:rPr>
          <w:rFonts w:ascii="Arial" w:eastAsia="Arial" w:hAnsi="Arial" w:cs="Arial"/>
          <w:sz w:val="20"/>
          <w:szCs w:val="20"/>
        </w:rPr>
        <w:t>;</w:t>
      </w:r>
    </w:p>
    <w:p w:rsidR="006D5FA5" w:rsidRPr="0020168A" w:rsidRDefault="006D5FA5" w:rsidP="00F47552">
      <w:pPr>
        <w:pStyle w:val="PargrafodaLista"/>
        <w:numPr>
          <w:ilvl w:val="0"/>
          <w:numId w:val="40"/>
        </w:numPr>
        <w:spacing w:before="120" w:after="120" w:line="276" w:lineRule="auto"/>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00CC0B57">
        <w:rPr>
          <w:rFonts w:ascii="Arial" w:eastAsia="Arial" w:hAnsi="Arial" w:cs="Arial"/>
          <w:sz w:val="20"/>
          <w:szCs w:val="20"/>
        </w:rPr>
        <w:t>1</w:t>
      </w:r>
      <w:r w:rsidR="00CC0B57" w:rsidRPr="00042111">
        <w:rPr>
          <w:rFonts w:ascii="Arial" w:hAnsi="Arial" w:cs="Arial"/>
          <w:iCs/>
          <w:sz w:val="20"/>
          <w:szCs w:val="20"/>
        </w:rPr>
        <w:t>000000000</w:t>
      </w:r>
      <w:r w:rsidRPr="1F4099FD">
        <w:rPr>
          <w:rFonts w:ascii="Arial" w:eastAsia="Arial" w:hAnsi="Arial" w:cs="Arial"/>
          <w:sz w:val="20"/>
          <w:szCs w:val="20"/>
        </w:rPr>
        <w:t>;</w:t>
      </w:r>
    </w:p>
    <w:p w:rsidR="006D5FA5" w:rsidRPr="0020168A" w:rsidRDefault="00CC0B57" w:rsidP="00F47552">
      <w:pPr>
        <w:pStyle w:val="PargrafodaLista"/>
        <w:numPr>
          <w:ilvl w:val="0"/>
          <w:numId w:val="40"/>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Programa de Trabalho: </w:t>
      </w:r>
      <w:r w:rsidRPr="00042111">
        <w:rPr>
          <w:rFonts w:ascii="Arial" w:hAnsi="Arial" w:cs="Arial"/>
          <w:iCs/>
          <w:sz w:val="20"/>
          <w:szCs w:val="20"/>
        </w:rPr>
        <w:t>05.331.0032.2865.0001</w:t>
      </w:r>
      <w:r w:rsidR="006D5FA5" w:rsidRPr="1F4099FD">
        <w:rPr>
          <w:rFonts w:ascii="Arial" w:eastAsia="Arial" w:hAnsi="Arial" w:cs="Arial"/>
          <w:sz w:val="20"/>
          <w:szCs w:val="20"/>
        </w:rPr>
        <w:t>;</w:t>
      </w:r>
    </w:p>
    <w:p w:rsidR="006D5FA5" w:rsidRPr="0020168A" w:rsidRDefault="00BB4F66" w:rsidP="00F47552">
      <w:pPr>
        <w:pStyle w:val="PargrafodaLista"/>
        <w:numPr>
          <w:ilvl w:val="0"/>
          <w:numId w:val="40"/>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Elemento de Despesa: </w:t>
      </w:r>
      <w:r w:rsidR="00CC0B57">
        <w:rPr>
          <w:rFonts w:ascii="Arial" w:eastAsia="Arial" w:hAnsi="Arial" w:cs="Arial"/>
          <w:sz w:val="20"/>
          <w:szCs w:val="20"/>
        </w:rPr>
        <w:t>339030</w:t>
      </w:r>
      <w:r w:rsidR="002D6A9C">
        <w:rPr>
          <w:rFonts w:ascii="Arial" w:eastAsia="Arial" w:hAnsi="Arial" w:cs="Arial"/>
          <w:sz w:val="20"/>
          <w:szCs w:val="20"/>
        </w:rPr>
        <w:t>/449052</w:t>
      </w:r>
    </w:p>
    <w:p w:rsidR="006D5FA5" w:rsidRPr="0020168A" w:rsidRDefault="006D5FA5" w:rsidP="00F47552">
      <w:pPr>
        <w:pStyle w:val="PargrafodaLista"/>
        <w:numPr>
          <w:ilvl w:val="0"/>
          <w:numId w:val="40"/>
        </w:numPr>
        <w:spacing w:before="120" w:after="120" w:line="276" w:lineRule="auto"/>
        <w:ind w:left="284" w:firstLine="0"/>
        <w:jc w:val="both"/>
        <w:rPr>
          <w:rFonts w:eastAsia="MS Mincho"/>
        </w:rPr>
      </w:pPr>
      <w:r w:rsidRPr="1F4099FD">
        <w:rPr>
          <w:rFonts w:ascii="Arial" w:eastAsia="Arial" w:hAnsi="Arial" w:cs="Arial"/>
          <w:sz w:val="20"/>
          <w:szCs w:val="20"/>
        </w:rPr>
        <w:t xml:space="preserve">Plano Interno: </w:t>
      </w:r>
      <w:r w:rsidR="00CC0B57" w:rsidRPr="00042111">
        <w:rPr>
          <w:rFonts w:ascii="Arial" w:hAnsi="Arial" w:cs="Arial"/>
          <w:iCs/>
          <w:sz w:val="20"/>
          <w:szCs w:val="20"/>
        </w:rPr>
        <w:t>B.480.01.0.0.2.H8</w:t>
      </w:r>
      <w:r w:rsidR="00CC0B57">
        <w:rPr>
          <w:rFonts w:ascii="Arial" w:eastAsia="Arial" w:hAnsi="Arial" w:cs="Arial"/>
          <w:sz w:val="20"/>
          <w:szCs w:val="20"/>
        </w:rPr>
        <w:t>.</w:t>
      </w:r>
    </w:p>
    <w:bookmarkEnd w:id="0"/>
    <w:p w:rsidR="00F01025" w:rsidRPr="0020168A" w:rsidRDefault="00F01025" w:rsidP="00DB0CE2">
      <w:pPr>
        <w:pStyle w:val="Nivel2"/>
        <w:numPr>
          <w:ilvl w:val="0"/>
          <w:numId w:val="0"/>
        </w:numPr>
        <w:ind w:left="999"/>
      </w:pPr>
    </w:p>
    <w:p w:rsidR="006D5FA5" w:rsidRDefault="00CC0B57" w:rsidP="00DB0CE2">
      <w:pPr>
        <w:pStyle w:val="Nivel2"/>
        <w:numPr>
          <w:ilvl w:val="0"/>
          <w:numId w:val="0"/>
        </w:numPr>
        <w:ind w:left="567"/>
      </w:pPr>
      <w:r>
        <w:t xml:space="preserve">Rio de Janeiro, </w:t>
      </w:r>
      <w:r w:rsidR="006E4E61">
        <w:t>21 de outubro de 2024.</w:t>
      </w:r>
    </w:p>
    <w:p w:rsidR="00CC0B57" w:rsidRDefault="00CC0B57" w:rsidP="00DB0CE2">
      <w:pPr>
        <w:pStyle w:val="Nivel2"/>
        <w:numPr>
          <w:ilvl w:val="0"/>
          <w:numId w:val="0"/>
        </w:numPr>
        <w:ind w:left="999"/>
      </w:pPr>
    </w:p>
    <w:p w:rsidR="006E4E61" w:rsidRDefault="006E4E61" w:rsidP="006E4E61">
      <w:pPr>
        <w:spacing w:before="120" w:afterLines="120" w:line="312" w:lineRule="auto"/>
        <w:ind w:left="357"/>
        <w:jc w:val="center"/>
        <w:rPr>
          <w:rFonts w:ascii="Arial" w:eastAsia="Arial" w:hAnsi="Arial" w:cs="Arial"/>
          <w:sz w:val="20"/>
          <w:szCs w:val="20"/>
        </w:rPr>
      </w:pPr>
    </w:p>
    <w:p w:rsidR="006E4E61" w:rsidRDefault="006E4E61" w:rsidP="006E4E61">
      <w:pPr>
        <w:spacing w:before="120" w:afterLines="120" w:line="312" w:lineRule="auto"/>
        <w:ind w:left="357"/>
        <w:jc w:val="center"/>
        <w:rPr>
          <w:rFonts w:ascii="Arial" w:eastAsia="Arial" w:hAnsi="Arial" w:cs="Arial"/>
          <w:sz w:val="20"/>
          <w:szCs w:val="20"/>
        </w:rPr>
      </w:pPr>
    </w:p>
    <w:p w:rsidR="00CC0B57" w:rsidRPr="00A4412B" w:rsidRDefault="00CC0B57" w:rsidP="006E4E61">
      <w:pPr>
        <w:spacing w:before="120" w:afterLines="120" w:line="312" w:lineRule="auto"/>
        <w:ind w:left="357"/>
        <w:jc w:val="center"/>
        <w:rPr>
          <w:rFonts w:ascii="Arial" w:eastAsia="Arial" w:hAnsi="Arial" w:cs="Arial"/>
          <w:sz w:val="20"/>
          <w:szCs w:val="20"/>
        </w:rPr>
      </w:pPr>
      <w:r w:rsidRPr="00A4412B">
        <w:rPr>
          <w:rFonts w:ascii="Arial" w:eastAsia="Arial" w:hAnsi="Arial" w:cs="Arial"/>
          <w:sz w:val="20"/>
          <w:szCs w:val="20"/>
        </w:rPr>
        <w:t>________________________________</w:t>
      </w:r>
    </w:p>
    <w:p w:rsidR="00CC0B57" w:rsidRDefault="006E4E61" w:rsidP="00CC0B57">
      <w:pPr>
        <w:spacing w:after="120"/>
        <w:ind w:left="357"/>
        <w:jc w:val="center"/>
        <w:rPr>
          <w:rFonts w:ascii="Arial" w:eastAsia="Arial" w:hAnsi="Arial" w:cs="Arial"/>
          <w:sz w:val="20"/>
          <w:szCs w:val="20"/>
        </w:rPr>
      </w:pPr>
      <w:r>
        <w:rPr>
          <w:rFonts w:ascii="Arial" w:eastAsia="Arial" w:hAnsi="Arial" w:cs="Arial"/>
          <w:sz w:val="20"/>
          <w:szCs w:val="20"/>
        </w:rPr>
        <w:t>DAYENE SALLES DE ALMEIDA</w:t>
      </w:r>
    </w:p>
    <w:p w:rsidR="00CC0B57" w:rsidRDefault="00CC0B57" w:rsidP="00CC0B57">
      <w:pPr>
        <w:spacing w:after="120"/>
        <w:ind w:left="357"/>
        <w:jc w:val="center"/>
        <w:rPr>
          <w:rFonts w:ascii="Arial" w:eastAsia="Arial" w:hAnsi="Arial" w:cs="Arial"/>
          <w:sz w:val="20"/>
          <w:szCs w:val="20"/>
        </w:rPr>
      </w:pPr>
      <w:r>
        <w:rPr>
          <w:rFonts w:ascii="Arial" w:eastAsia="Arial" w:hAnsi="Arial" w:cs="Arial"/>
          <w:sz w:val="20"/>
          <w:szCs w:val="20"/>
        </w:rPr>
        <w:t>Capitão-Tenente (IM)</w:t>
      </w:r>
    </w:p>
    <w:p w:rsidR="00CC0B57" w:rsidRPr="0020168A" w:rsidRDefault="00CC0B57" w:rsidP="00CC0B57">
      <w:pPr>
        <w:spacing w:after="120"/>
        <w:ind w:left="357"/>
        <w:jc w:val="center"/>
        <w:rPr>
          <w:rFonts w:ascii="Arial" w:hAnsi="Arial" w:cs="Arial"/>
          <w:sz w:val="20"/>
          <w:szCs w:val="20"/>
        </w:rPr>
      </w:pPr>
      <w:r>
        <w:rPr>
          <w:rFonts w:ascii="Arial" w:eastAsia="Arial" w:hAnsi="Arial" w:cs="Arial"/>
          <w:sz w:val="20"/>
          <w:szCs w:val="20"/>
        </w:rPr>
        <w:t>ORDENADOR DE DESPESAS</w:t>
      </w:r>
    </w:p>
    <w:p w:rsidR="00CC0B57" w:rsidRPr="0020168A" w:rsidRDefault="00CC0B57" w:rsidP="00034246">
      <w:pPr>
        <w:spacing w:before="120" w:afterLines="120" w:line="312" w:lineRule="auto"/>
        <w:ind w:left="360"/>
        <w:jc w:val="center"/>
        <w:rPr>
          <w:rFonts w:ascii="Arial" w:hAnsi="Arial" w:cs="Arial"/>
          <w:sz w:val="20"/>
          <w:szCs w:val="20"/>
        </w:rPr>
      </w:pPr>
    </w:p>
    <w:sectPr w:rsidR="00CC0B57" w:rsidRPr="0020168A" w:rsidSect="0094170D">
      <w:headerReference w:type="even" r:id="rId36"/>
      <w:headerReference w:type="default" r:id="rId37"/>
      <w:footerReference w:type="even" r:id="rId38"/>
      <w:footerReference w:type="default" r:id="rId39"/>
      <w:headerReference w:type="first" r:id="rId40"/>
      <w:footerReference w:type="first" r:id="rId41"/>
      <w:pgSz w:w="11906" w:h="16838" w:code="9"/>
      <w:pgMar w:top="1418" w:right="1134" w:bottom="993"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8EFB4F" w15:done="0"/>
  <w15:commentEx w15:paraId="6F518A73" w15:done="0"/>
  <w15:commentEx w15:paraId="47CAB683" w15:done="0"/>
  <w15:commentEx w15:paraId="67996905" w15:done="0"/>
  <w15:commentEx w15:paraId="127A4C39" w15:done="0"/>
  <w15:commentEx w15:paraId="760F5483" w15:done="0"/>
  <w15:commentEx w15:paraId="54330E4C" w15:done="0"/>
  <w15:commentEx w15:paraId="4C44CEAD" w15:done="0"/>
  <w15:commentEx w15:paraId="6FCBDFB8" w15:done="0"/>
  <w15:commentEx w15:paraId="2C17EE25" w15:done="0"/>
  <w15:commentEx w15:paraId="2A82F33A" w15:done="0"/>
  <w15:commentEx w15:paraId="5E3C0765" w15:done="0"/>
  <w15:commentEx w15:paraId="54FAF1F7" w15:done="0"/>
  <w15:commentEx w15:paraId="331557D2" w15:done="0"/>
  <w15:commentEx w15:paraId="393F557F" w15:done="0"/>
  <w15:commentEx w15:paraId="555AE616" w15:done="0"/>
  <w15:commentEx w15:paraId="360E872C" w15:done="0"/>
  <w15:commentEx w15:paraId="0E95F0E9" w15:done="0"/>
  <w15:commentEx w15:paraId="68F91D16" w15:done="0"/>
  <w15:commentEx w15:paraId="319158C7" w15:done="0"/>
  <w15:commentEx w15:paraId="1FE55ED1" w15:done="0"/>
  <w15:commentEx w15:paraId="2195F75E" w15:done="0"/>
  <w15:commentEx w15:paraId="483B7682" w15:done="0"/>
  <w15:commentEx w15:paraId="085D2610" w15:done="0"/>
  <w15:commentEx w15:paraId="05C09471" w15:done="0"/>
  <w15:commentEx w15:paraId="6D169FF4" w15:done="0"/>
  <w15:commentEx w15:paraId="304C5436" w15:done="0"/>
  <w15:commentEx w15:paraId="54D2DD8B" w15:done="0"/>
  <w15:commentEx w15:paraId="39EA27C5" w15:done="0"/>
  <w15:commentEx w15:paraId="05D9AF48" w15:done="0"/>
  <w15:commentEx w15:paraId="02977081" w15:done="0"/>
  <w15:commentEx w15:paraId="0ED175E3" w15:done="0"/>
  <w15:commentEx w15:paraId="19FBF25F" w15:done="0"/>
  <w15:commentEx w15:paraId="7D25EDBB" w15:done="0"/>
  <w15:commentEx w15:paraId="1DC45987" w15:done="0"/>
  <w15:commentEx w15:paraId="565FE778" w15:done="0"/>
  <w15:commentEx w15:paraId="436E6079" w15:done="0"/>
  <w15:commentEx w15:paraId="1B0F3320" w15:done="0"/>
  <w15:commentEx w15:paraId="795C1825" w15:done="0"/>
  <w15:commentEx w15:paraId="03993DC3" w15:done="0"/>
  <w15:commentEx w15:paraId="08BC6D9C" w15:done="0"/>
  <w15:commentEx w15:paraId="5BB3F92A" w15:done="0"/>
  <w15:commentEx w15:paraId="25E59438" w15:done="0"/>
  <w15:commentEx w15:paraId="4B32DEEA" w15:done="0"/>
  <w15:commentEx w15:paraId="0F0638CA" w15:done="0"/>
  <w15:commentEx w15:paraId="78DD8023" w15:done="0"/>
  <w15:commentEx w15:paraId="3D76960C" w15:done="0"/>
  <w15:commentEx w15:paraId="1323A6DB" w15:done="0"/>
  <w15:commentEx w15:paraId="79BAD22B" w15:done="0"/>
  <w15:commentEx w15:paraId="38B0A5E8" w15:done="0"/>
  <w15:commentEx w15:paraId="51031AD9" w15:done="0"/>
  <w15:commentEx w15:paraId="2F5C156D" w15:done="0"/>
  <w15:commentEx w15:paraId="5C5073B9" w15:done="0"/>
  <w15:commentEx w15:paraId="6AF8767A" w15:done="0"/>
  <w15:commentEx w15:paraId="31B1A53B" w15:done="0"/>
  <w15:commentEx w15:paraId="663D5E1C" w15:done="0"/>
  <w15:commentEx w15:paraId="2786075A" w15:done="0"/>
  <w15:commentEx w15:paraId="55A09423" w15:done="0"/>
  <w15:commentEx w15:paraId="3E9FDEB2" w15:done="0"/>
  <w15:commentEx w15:paraId="03D42536" w15:done="0"/>
  <w15:commentEx w15:paraId="7A0547D3" w15:done="0"/>
  <w15:commentEx w15:paraId="36D6A7AA" w15:done="0"/>
  <w15:commentEx w15:paraId="4FB63D43" w15:done="0"/>
  <w15:commentEx w15:paraId="25983226" w15:done="0"/>
  <w15:commentEx w15:paraId="78F41A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EFB4F" w16cid:durableId="7280AC97"/>
  <w16cid:commentId w16cid:paraId="6F518A73" w16cid:durableId="274CA40B"/>
  <w16cid:commentId w16cid:paraId="47CAB683" w16cid:durableId="274B3C45"/>
  <w16cid:commentId w16cid:paraId="67996905" w16cid:durableId="274B3E5C"/>
  <w16cid:commentId w16cid:paraId="127A4C39" w16cid:durableId="274B3EB0"/>
  <w16cid:commentId w16cid:paraId="760F5483" w16cid:durableId="274B4116"/>
  <w16cid:commentId w16cid:paraId="54330E4C" w16cid:durableId="274B45FE"/>
  <w16cid:commentId w16cid:paraId="4C44CEAD" w16cid:durableId="274B4BA5"/>
  <w16cid:commentId w16cid:paraId="6FCBDFB8" w16cid:durableId="274B4DA8"/>
  <w16cid:commentId w16cid:paraId="2C17EE25" w16cid:durableId="274B4E66"/>
  <w16cid:commentId w16cid:paraId="2A82F33A" w16cid:durableId="274B4EF2"/>
  <w16cid:commentId w16cid:paraId="5E3C0765" w16cid:durableId="274B4F0B"/>
  <w16cid:commentId w16cid:paraId="54FAF1F7" w16cid:durableId="274B4F45"/>
  <w16cid:commentId w16cid:paraId="331557D2" w16cid:durableId="274B4F93"/>
  <w16cid:commentId w16cid:paraId="393F557F" w16cid:durableId="2810CEA5"/>
  <w16cid:commentId w16cid:paraId="555AE616" w16cid:durableId="0641096A"/>
  <w16cid:commentId w16cid:paraId="360E872C" w16cid:durableId="274B56A7"/>
  <w16cid:commentId w16cid:paraId="0E95F0E9" w16cid:durableId="274B57A7"/>
  <w16cid:commentId w16cid:paraId="68F91D16" w16cid:durableId="62BE0F90"/>
  <w16cid:commentId w16cid:paraId="319158C7" w16cid:durableId="03246A98"/>
  <w16cid:commentId w16cid:paraId="1FE55ED1" w16cid:durableId="274B585F"/>
  <w16cid:commentId w16cid:paraId="2195F75E" w16cid:durableId="1EA4F660"/>
  <w16cid:commentId w16cid:paraId="483B7682" w16cid:durableId="274B590C"/>
  <w16cid:commentId w16cid:paraId="085D2610" w16cid:durableId="274B597A"/>
  <w16cid:commentId w16cid:paraId="05C09471" w16cid:durableId="274B59F5"/>
  <w16cid:commentId w16cid:paraId="6D169FF4" w16cid:durableId="5EF0CEE5"/>
  <w16cid:commentId w16cid:paraId="304C5436" w16cid:durableId="2810BBB1"/>
  <w16cid:commentId w16cid:paraId="54D2DD8B" w16cid:durableId="274B5C84"/>
  <w16cid:commentId w16cid:paraId="39EA27C5" w16cid:durableId="274B5CE1"/>
  <w16cid:commentId w16cid:paraId="05D9AF48" w16cid:durableId="274B60FC"/>
  <w16cid:commentId w16cid:paraId="02977081" w16cid:durableId="274B6137"/>
  <w16cid:commentId w16cid:paraId="0ED175E3" w16cid:durableId="274B61A4"/>
  <w16cid:commentId w16cid:paraId="19FBF25F" w16cid:durableId="274B6224"/>
  <w16cid:commentId w16cid:paraId="7D25EDBB" w16cid:durableId="274B6259"/>
  <w16cid:commentId w16cid:paraId="1DC45987" w16cid:durableId="274B6325"/>
  <w16cid:commentId w16cid:paraId="565FE778" w16cid:durableId="274B6348"/>
  <w16cid:commentId w16cid:paraId="436E6079" w16cid:durableId="274B635D"/>
  <w16cid:commentId w16cid:paraId="1B0F3320" w16cid:durableId="274B6458"/>
  <w16cid:commentId w16cid:paraId="795C1825" w16cid:durableId="274C1CEC"/>
  <w16cid:commentId w16cid:paraId="03993DC3" w16cid:durableId="292F10BE"/>
  <w16cid:commentId w16cid:paraId="08BC6D9C" w16cid:durableId="36431F64"/>
  <w16cid:commentId w16cid:paraId="5BB3F92A" w16cid:durableId="274C9FE2"/>
  <w16cid:commentId w16cid:paraId="25E59438" w16cid:durableId="274B685E"/>
  <w16cid:commentId w16cid:paraId="4B32DEEA" w16cid:durableId="249CE6B4"/>
  <w16cid:commentId w16cid:paraId="0F0638CA" w16cid:durableId="01CD7A77"/>
  <w16cid:commentId w16cid:paraId="78DD8023" w16cid:durableId="274B694B"/>
  <w16cid:commentId w16cid:paraId="3D76960C" w16cid:durableId="274B6A55"/>
  <w16cid:commentId w16cid:paraId="1323A6DB" w16cid:durableId="274B6BE8"/>
  <w16cid:commentId w16cid:paraId="79BAD22B" w16cid:durableId="274B6CCD"/>
  <w16cid:commentId w16cid:paraId="38B0A5E8" w16cid:durableId="274B6CEC"/>
  <w16cid:commentId w16cid:paraId="51031AD9" w16cid:durableId="274B6D4B"/>
  <w16cid:commentId w16cid:paraId="2F5C156D" w16cid:durableId="3DA9133A"/>
  <w16cid:commentId w16cid:paraId="5C5073B9" w16cid:durableId="274B6E0C"/>
  <w16cid:commentId w16cid:paraId="6AF8767A" w16cid:durableId="274B6E4B"/>
  <w16cid:commentId w16cid:paraId="31B1A53B" w16cid:durableId="274B6EC3"/>
  <w16cid:commentId w16cid:paraId="663D5E1C" w16cid:durableId="274B6EF0"/>
  <w16cid:commentId w16cid:paraId="2786075A" w16cid:durableId="274B6FCB"/>
  <w16cid:commentId w16cid:paraId="55A09423" w16cid:durableId="274B6FE7"/>
  <w16cid:commentId w16cid:paraId="3E9FDEB2" w16cid:durableId="274B7103"/>
  <w16cid:commentId w16cid:paraId="03D42536" w16cid:durableId="274B7561"/>
  <w16cid:commentId w16cid:paraId="7A0547D3" w16cid:durableId="274B757E"/>
  <w16cid:commentId w16cid:paraId="36D6A7AA" w16cid:durableId="274B75D4"/>
  <w16cid:commentId w16cid:paraId="4FB63D43" w16cid:durableId="274B75F4"/>
  <w16cid:commentId w16cid:paraId="25983226" w16cid:durableId="274B762E"/>
  <w16cid:commentId w16cid:paraId="78F41A63" w16cid:durableId="274B775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2D8" w:rsidRDefault="005C42D8">
      <w:r>
        <w:separator/>
      </w:r>
    </w:p>
  </w:endnote>
  <w:endnote w:type="continuationSeparator" w:id="1">
    <w:p w:rsidR="005C42D8" w:rsidRDefault="005C42D8">
      <w:r>
        <w:continuationSeparator/>
      </w:r>
    </w:p>
  </w:endnote>
  <w:endnote w:type="continuationNotice" w:id="2">
    <w:p w:rsidR="005C42D8" w:rsidRDefault="005C42D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40502020204"/>
    <w:charset w:val="00"/>
    <w:family w:val="swiss"/>
    <w:pitch w:val="variable"/>
    <w:sig w:usb0="8100AAF7" w:usb1="0000807B" w:usb2="00000008" w:usb3="00000000" w:csb0="0000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2D8" w:rsidRDefault="005C42D8">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Rawline" w:hAnsi="Rawline"/>
      </w:rPr>
    </w:sdtEndPr>
    <w:sdtContent>
      <w:p w:rsidR="005C42D8" w:rsidRPr="007B5385" w:rsidRDefault="005C42D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5C42D8" w:rsidRPr="00C50A0D" w:rsidRDefault="005C42D8"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00034246"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00034246" w:rsidRPr="00526B87">
          <w:rPr>
            <w:color w:val="595959" w:themeColor="text1" w:themeTint="A6"/>
            <w:sz w:val="22"/>
            <w:szCs w:val="22"/>
            <w:shd w:val="clear" w:color="auto" w:fill="E6E6E6"/>
          </w:rPr>
          <w:fldChar w:fldCharType="separate"/>
        </w:r>
        <w:r w:rsidR="006E4E61">
          <w:rPr>
            <w:noProof/>
            <w:color w:val="595959" w:themeColor="text1" w:themeTint="A6"/>
            <w:sz w:val="22"/>
            <w:szCs w:val="22"/>
          </w:rPr>
          <w:t>11</w:t>
        </w:r>
        <w:r w:rsidR="00034246"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fldSimple w:instr="NUMPAGES  \* Arabic  \* MERGEFORMAT">
          <w:r w:rsidR="006E4E61" w:rsidRPr="006E4E61">
            <w:rPr>
              <w:noProof/>
              <w:color w:val="595959" w:themeColor="text1" w:themeTint="A6"/>
              <w:sz w:val="22"/>
              <w:szCs w:val="22"/>
            </w:rPr>
            <w:t>11</w:t>
          </w:r>
        </w:fldSimple>
      </w:p>
      <w:p w:rsidR="005C42D8" w:rsidRPr="001011CE" w:rsidRDefault="005C42D8"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rsidR="005C42D8" w:rsidRPr="001011CE" w:rsidRDefault="005C42D8"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Dezembro/2023</w:t>
        </w:r>
      </w:p>
      <w:p w:rsidR="005C42D8" w:rsidRPr="001011CE" w:rsidRDefault="005C42D8" w:rsidP="00E162B5">
        <w:pPr>
          <w:pStyle w:val="Rodap"/>
          <w:rPr>
            <w:rFonts w:ascii="Rawline" w:hAnsi="Rawline"/>
            <w:color w:val="0F243E" w:themeColor="text2" w:themeShade="80"/>
            <w:sz w:val="22"/>
            <w:szCs w:val="22"/>
          </w:rPr>
        </w:pPr>
        <w:r w:rsidRPr="001011CE">
          <w:rPr>
            <w:rFonts w:ascii="Rawline" w:hAnsi="Rawline" w:cs="Arial"/>
            <w:sz w:val="12"/>
            <w:szCs w:val="12"/>
          </w:rPr>
          <w:t xml:space="preserve">Termo de Referência Aquisições – </w:t>
        </w:r>
        <w:r>
          <w:rPr>
            <w:rFonts w:ascii="Rawline" w:hAnsi="Rawline" w:cs="Arial"/>
            <w:sz w:val="12"/>
            <w:szCs w:val="12"/>
          </w:rPr>
          <w:t>Contratação Direta</w:t>
        </w:r>
        <w:r w:rsidRPr="001011CE">
          <w:rPr>
            <w:rFonts w:ascii="Rawline" w:hAnsi="Rawline" w:cs="Arial"/>
            <w:sz w:val="12"/>
            <w:szCs w:val="12"/>
          </w:rPr>
          <w:tab/>
        </w:r>
        <w:r w:rsidRPr="001011CE">
          <w:rPr>
            <w:rFonts w:ascii="Rawline" w:hAnsi="Rawline" w:cs="Arial"/>
            <w:sz w:val="12"/>
            <w:szCs w:val="12"/>
          </w:rPr>
          <w:tab/>
        </w:r>
      </w:p>
      <w:p w:rsidR="005C42D8" w:rsidRPr="001011CE" w:rsidRDefault="005C42D8" w:rsidP="00E96341">
        <w:pPr>
          <w:pStyle w:val="Rodap"/>
          <w:rPr>
            <w:rFonts w:ascii="Rawline" w:hAnsi="Rawline"/>
            <w:sz w:val="12"/>
            <w:szCs w:val="12"/>
          </w:rPr>
        </w:pPr>
        <w:r w:rsidRPr="001011CE">
          <w:rPr>
            <w:rFonts w:ascii="Rawline" w:hAnsi="Rawline"/>
            <w:sz w:val="12"/>
            <w:szCs w:val="12"/>
          </w:rPr>
          <w:t>Aprovado pela Secretaria de Gestão.</w:t>
        </w:r>
      </w:p>
      <w:p w:rsidR="005C42D8" w:rsidRPr="001011CE" w:rsidRDefault="005C42D8" w:rsidP="00EF4A41">
        <w:pPr>
          <w:pStyle w:val="Rodap"/>
          <w:rPr>
            <w:rFonts w:ascii="Rawline" w:hAnsi="Rawline"/>
          </w:rPr>
        </w:pPr>
        <w:r w:rsidRPr="001011CE">
          <w:rPr>
            <w:rFonts w:ascii="Rawline" w:hAnsi="Rawline"/>
            <w:sz w:val="12"/>
            <w:szCs w:val="12"/>
          </w:rPr>
          <w:t>Identidade visual pela Secretaria de Gestão</w:t>
        </w:r>
      </w:p>
    </w:sdtContent>
  </w:sdt>
  <w:p w:rsidR="005C42D8" w:rsidRPr="00842420" w:rsidRDefault="005C42D8" w:rsidP="00225EC5">
    <w:pPr>
      <w:pStyle w:val="Rodap"/>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2D8" w:rsidRDefault="005C42D8">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2D8" w:rsidRDefault="005C42D8">
      <w:r>
        <w:separator/>
      </w:r>
    </w:p>
  </w:footnote>
  <w:footnote w:type="continuationSeparator" w:id="1">
    <w:p w:rsidR="005C42D8" w:rsidRDefault="005C42D8">
      <w:r>
        <w:continuationSeparator/>
      </w:r>
    </w:p>
  </w:footnote>
  <w:footnote w:type="continuationNotice" w:id="2">
    <w:p w:rsidR="005C42D8" w:rsidRDefault="005C42D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2D8" w:rsidRDefault="005C42D8">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2D8" w:rsidRPr="00805D3F" w:rsidRDefault="005C42D8" w:rsidP="00CC7D21">
    <w:pPr>
      <w:pStyle w:val="Cabealho"/>
      <w:jc w:val="right"/>
      <w:rPr>
        <w:rFonts w:ascii="Arial" w:hAnsi="Arial" w:cs="Arial"/>
        <w:sz w:val="20"/>
        <w:szCs w:val="20"/>
      </w:rPr>
    </w:pPr>
    <w:r w:rsidRPr="00805D3F">
      <w:rPr>
        <w:rFonts w:ascii="Arial" w:hAnsi="Arial" w:cs="Arial"/>
        <w:sz w:val="20"/>
        <w:szCs w:val="20"/>
      </w:rPr>
      <w:t xml:space="preserve">TERMO DE REFERÊNCIA - AQUISIÇÕES </w:t>
    </w:r>
    <w:r>
      <w:rPr>
        <w:rFonts w:ascii="Arial" w:hAnsi="Arial" w:cs="Arial"/>
        <w:sz w:val="20"/>
        <w:szCs w:val="20"/>
      </w:rPr>
      <w:t>–</w:t>
    </w:r>
    <w:r w:rsidRPr="005C6371">
      <w:rPr>
        <w:rFonts w:ascii="Arial" w:hAnsi="Arial" w:cs="Arial"/>
        <w:sz w:val="20"/>
        <w:szCs w:val="20"/>
        <w:highlight w:val="green"/>
      </w:rPr>
      <w:t>CONTRATAÇÃO DIRETA</w:t>
    </w:r>
  </w:p>
  <w:p w:rsidR="005C42D8" w:rsidRDefault="005C42D8" w:rsidP="003C6DB1">
    <w:pPr>
      <w:pStyle w:val="Cabealho"/>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2D8" w:rsidRDefault="005C42D8">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5">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D5C100D"/>
    <w:multiLevelType w:val="multilevel"/>
    <w:tmpl w:val="2E305C5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9">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0">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2">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7">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1">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2">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5">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7">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8">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2">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3">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4">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38">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39">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2">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2"/>
  </w:num>
  <w:num w:numId="2">
    <w:abstractNumId w:val="24"/>
  </w:num>
  <w:num w:numId="3">
    <w:abstractNumId w:val="33"/>
  </w:num>
  <w:num w:numId="4">
    <w:abstractNumId w:val="29"/>
  </w:num>
  <w:num w:numId="5">
    <w:abstractNumId w:val="17"/>
  </w:num>
  <w:num w:numId="6">
    <w:abstractNumId w:val="8"/>
  </w:num>
  <w:num w:numId="7">
    <w:abstractNumId w:val="3"/>
  </w:num>
  <w:num w:numId="8">
    <w:abstractNumId w:val="12"/>
  </w:num>
  <w:num w:numId="9">
    <w:abstractNumId w:val="38"/>
  </w:num>
  <w:num w:numId="10">
    <w:abstractNumId w:val="41"/>
  </w:num>
  <w:num w:numId="11">
    <w:abstractNumId w:val="43"/>
  </w:num>
  <w:num w:numId="12">
    <w:abstractNumId w:val="2"/>
  </w:num>
  <w:num w:numId="13">
    <w:abstractNumId w:val="4"/>
  </w:num>
  <w:num w:numId="14">
    <w:abstractNumId w:val="11"/>
  </w:num>
  <w:num w:numId="15">
    <w:abstractNumId w:val="1"/>
  </w:num>
  <w:num w:numId="16">
    <w:abstractNumId w:val="16"/>
  </w:num>
  <w:num w:numId="17">
    <w:abstractNumId w:val="21"/>
  </w:num>
  <w:num w:numId="18">
    <w:abstractNumId w:val="27"/>
  </w:num>
  <w:num w:numId="19">
    <w:abstractNumId w:val="26"/>
  </w:num>
  <w:num w:numId="20">
    <w:abstractNumId w:val="9"/>
  </w:num>
  <w:num w:numId="21">
    <w:abstractNumId w:val="39"/>
  </w:num>
  <w:num w:numId="22">
    <w:abstractNumId w:val="37"/>
  </w:num>
  <w:num w:numId="23">
    <w:abstractNumId w:val="10"/>
  </w:num>
  <w:num w:numId="24">
    <w:abstractNumId w:val="28"/>
  </w:num>
  <w:num w:numId="25">
    <w:abstractNumId w:val="25"/>
  </w:num>
  <w:num w:numId="26">
    <w:abstractNumId w:val="42"/>
  </w:num>
  <w:num w:numId="27">
    <w:abstractNumId w:val="5"/>
  </w:num>
  <w:num w:numId="28">
    <w:abstractNumId w:val="7"/>
  </w:num>
  <w:num w:numId="29">
    <w:abstractNumId w:val="15"/>
  </w:num>
  <w:num w:numId="30">
    <w:abstractNumId w:val="19"/>
  </w:num>
  <w:num w:numId="31">
    <w:abstractNumId w:val="6"/>
  </w:num>
  <w:num w:numId="32">
    <w:abstractNumId w:val="0"/>
  </w:num>
  <w:num w:numId="33">
    <w:abstractNumId w:val="40"/>
  </w:num>
  <w:num w:numId="34">
    <w:abstractNumId w:val="44"/>
  </w:num>
  <w:num w:numId="35">
    <w:abstractNumId w:val="18"/>
  </w:num>
  <w:num w:numId="36">
    <w:abstractNumId w:val="13"/>
  </w:num>
  <w:num w:numId="37">
    <w:abstractNumId w:val="23"/>
  </w:num>
  <w:num w:numId="38">
    <w:abstractNumId w:val="35"/>
  </w:num>
  <w:num w:numId="39">
    <w:abstractNumId w:val="6"/>
  </w:num>
  <w:num w:numId="40">
    <w:abstractNumId w:val="22"/>
  </w:num>
  <w:num w:numId="41">
    <w:abstractNumId w:val="20"/>
  </w:num>
  <w:num w:numId="42">
    <w:abstractNumId w:val="31"/>
  </w:num>
  <w:num w:numId="43">
    <w:abstractNumId w:val="36"/>
  </w:num>
  <w:num w:numId="44">
    <w:abstractNumId w:val="34"/>
  </w:num>
  <w:num w:numId="45">
    <w:abstractNumId w:val="30"/>
  </w:num>
  <w:num w:numId="46">
    <w:abstractNumId w:val="6"/>
    <w:lvlOverride w:ilvl="0">
      <w:startOverride w:val="2"/>
    </w:lvlOverride>
    <w:lvlOverride w:ilvl="1">
      <w:startOverride w:val="2"/>
    </w:lvlOverride>
  </w:num>
  <w:num w:numId="47">
    <w:abstractNumId w:val="6"/>
  </w:num>
  <w:num w:numId="48">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proofState w:spelling="clean" w:grammar="clean"/>
  <w:stylePaneFormatFilter w:val="3F04"/>
  <w:defaultTabStop w:val="708"/>
  <w:hyphenationZone w:val="425"/>
  <w:characterSpacingControl w:val="doNotCompress"/>
  <w:hdrShapeDefaults>
    <o:shapedefaults v:ext="edit" spidmax="22529"/>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246"/>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DF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DC5"/>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3B9"/>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42F3"/>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0CD"/>
    <w:rsid w:val="002A046D"/>
    <w:rsid w:val="002A0D02"/>
    <w:rsid w:val="002A1164"/>
    <w:rsid w:val="002A127F"/>
    <w:rsid w:val="002A17C6"/>
    <w:rsid w:val="002A18C1"/>
    <w:rsid w:val="002A19C7"/>
    <w:rsid w:val="002A1D8D"/>
    <w:rsid w:val="002A250F"/>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A9C"/>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4CD"/>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23D"/>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8A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74B"/>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5F8"/>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649"/>
    <w:rsid w:val="00412C7A"/>
    <w:rsid w:val="00413034"/>
    <w:rsid w:val="00413089"/>
    <w:rsid w:val="004130BD"/>
    <w:rsid w:val="00413DFC"/>
    <w:rsid w:val="0041402E"/>
    <w:rsid w:val="00414DDA"/>
    <w:rsid w:val="00414DF1"/>
    <w:rsid w:val="00414E9B"/>
    <w:rsid w:val="0041506F"/>
    <w:rsid w:val="00415D0B"/>
    <w:rsid w:val="00415E77"/>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59E3"/>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81E"/>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8F0"/>
    <w:rsid w:val="004B0CAC"/>
    <w:rsid w:val="004B19B5"/>
    <w:rsid w:val="004B1D7D"/>
    <w:rsid w:val="004B2677"/>
    <w:rsid w:val="004B3088"/>
    <w:rsid w:val="004B32A8"/>
    <w:rsid w:val="004B32F7"/>
    <w:rsid w:val="004B37BA"/>
    <w:rsid w:val="004B3A83"/>
    <w:rsid w:val="004B460A"/>
    <w:rsid w:val="004B4F03"/>
    <w:rsid w:val="004B68C4"/>
    <w:rsid w:val="004B6B1E"/>
    <w:rsid w:val="004C0026"/>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E38"/>
    <w:rsid w:val="004E2F37"/>
    <w:rsid w:val="004E347A"/>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46"/>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2D8"/>
    <w:rsid w:val="005C434E"/>
    <w:rsid w:val="005C4633"/>
    <w:rsid w:val="005C4DA7"/>
    <w:rsid w:val="005C528C"/>
    <w:rsid w:val="005C52BD"/>
    <w:rsid w:val="005C52D4"/>
    <w:rsid w:val="005C5BB0"/>
    <w:rsid w:val="005C6371"/>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92A"/>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5D29"/>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6B9E"/>
    <w:rsid w:val="006D70F2"/>
    <w:rsid w:val="006D780E"/>
    <w:rsid w:val="006D7854"/>
    <w:rsid w:val="006D7860"/>
    <w:rsid w:val="006D79C3"/>
    <w:rsid w:val="006E09F2"/>
    <w:rsid w:val="006E1476"/>
    <w:rsid w:val="006E1B4C"/>
    <w:rsid w:val="006E1DB8"/>
    <w:rsid w:val="006E1E3F"/>
    <w:rsid w:val="006E29ED"/>
    <w:rsid w:val="006E2D9C"/>
    <w:rsid w:val="006E4C6B"/>
    <w:rsid w:val="006E4E61"/>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59DC"/>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48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87F16"/>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4DD"/>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F0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130"/>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7B0"/>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9C8"/>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5E0"/>
    <w:rsid w:val="008C082D"/>
    <w:rsid w:val="008C1041"/>
    <w:rsid w:val="008C11EB"/>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55D7"/>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2F7"/>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70D"/>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249"/>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275"/>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C14"/>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1D3"/>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6848"/>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04E0"/>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74A"/>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137"/>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4F66"/>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703"/>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4465"/>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B57"/>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47E"/>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8C1"/>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0CE2"/>
    <w:rsid w:val="00DB14DD"/>
    <w:rsid w:val="00DB1890"/>
    <w:rsid w:val="00DB1D21"/>
    <w:rsid w:val="00DB1F2C"/>
    <w:rsid w:val="00DB203C"/>
    <w:rsid w:val="00DB2897"/>
    <w:rsid w:val="00DB2E73"/>
    <w:rsid w:val="00DB3592"/>
    <w:rsid w:val="00DB47E5"/>
    <w:rsid w:val="00DB485B"/>
    <w:rsid w:val="00DB4B47"/>
    <w:rsid w:val="00DB4C93"/>
    <w:rsid w:val="00DB5421"/>
    <w:rsid w:val="00DB5C83"/>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057"/>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E9C"/>
    <w:rsid w:val="00E339F2"/>
    <w:rsid w:val="00E34EBE"/>
    <w:rsid w:val="00E34F85"/>
    <w:rsid w:val="00E36093"/>
    <w:rsid w:val="00E37AE3"/>
    <w:rsid w:val="00E401C7"/>
    <w:rsid w:val="00E40BF8"/>
    <w:rsid w:val="00E40D3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71"/>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2CC6"/>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1F0"/>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0FC"/>
    <w:rsid w:val="00F17672"/>
    <w:rsid w:val="00F179D0"/>
    <w:rsid w:val="00F17DA4"/>
    <w:rsid w:val="00F17DCE"/>
    <w:rsid w:val="00F21BE9"/>
    <w:rsid w:val="00F21C3F"/>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673C"/>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318D"/>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368A"/>
    <w:rsid w:val="00FA3832"/>
    <w:rsid w:val="00FA3E48"/>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808"/>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296"/>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1E1E119"/>
    <w:rsid w:val="021E7AB1"/>
    <w:rsid w:val="024A32E7"/>
    <w:rsid w:val="02A5B310"/>
    <w:rsid w:val="02EEDCE3"/>
    <w:rsid w:val="0308E3AA"/>
    <w:rsid w:val="036F9FAF"/>
    <w:rsid w:val="03968920"/>
    <w:rsid w:val="047B5E25"/>
    <w:rsid w:val="049E4FCA"/>
    <w:rsid w:val="04A4B40B"/>
    <w:rsid w:val="04A7A229"/>
    <w:rsid w:val="0533DC3B"/>
    <w:rsid w:val="055AB46E"/>
    <w:rsid w:val="05792B08"/>
    <w:rsid w:val="05B482E3"/>
    <w:rsid w:val="060EA3DB"/>
    <w:rsid w:val="063653B2"/>
    <w:rsid w:val="0682FF16"/>
    <w:rsid w:val="06AFF8EB"/>
    <w:rsid w:val="06F4C4AC"/>
    <w:rsid w:val="06F66482"/>
    <w:rsid w:val="072359B5"/>
    <w:rsid w:val="07838AC7"/>
    <w:rsid w:val="07AA743C"/>
    <w:rsid w:val="07D252D6"/>
    <w:rsid w:val="07DCA1FA"/>
    <w:rsid w:val="0804D910"/>
    <w:rsid w:val="0814E120"/>
    <w:rsid w:val="081D628D"/>
    <w:rsid w:val="0825C528"/>
    <w:rsid w:val="08364CE9"/>
    <w:rsid w:val="0859821D"/>
    <w:rsid w:val="0888A040"/>
    <w:rsid w:val="0935A6EB"/>
    <w:rsid w:val="097F3F60"/>
    <w:rsid w:val="09CE7150"/>
    <w:rsid w:val="0A32B7A8"/>
    <w:rsid w:val="0A67C6B8"/>
    <w:rsid w:val="0A9794A1"/>
    <w:rsid w:val="0AB4EB49"/>
    <w:rsid w:val="0ADD9F13"/>
    <w:rsid w:val="0B1B0FC1"/>
    <w:rsid w:val="0B5C2F73"/>
    <w:rsid w:val="0C336502"/>
    <w:rsid w:val="0C492A58"/>
    <w:rsid w:val="0C72485D"/>
    <w:rsid w:val="0C9E538D"/>
    <w:rsid w:val="0CD50FD7"/>
    <w:rsid w:val="0CD8499C"/>
    <w:rsid w:val="0DA1B3F3"/>
    <w:rsid w:val="0DB0AC54"/>
    <w:rsid w:val="0E822F79"/>
    <w:rsid w:val="0EC7F75E"/>
    <w:rsid w:val="0F2631A0"/>
    <w:rsid w:val="0F79B9D7"/>
    <w:rsid w:val="0F9F756F"/>
    <w:rsid w:val="107E0C68"/>
    <w:rsid w:val="10E0D201"/>
    <w:rsid w:val="11041DAD"/>
    <w:rsid w:val="114D992C"/>
    <w:rsid w:val="115CCB75"/>
    <w:rsid w:val="116208D9"/>
    <w:rsid w:val="11F86B9E"/>
    <w:rsid w:val="121AD634"/>
    <w:rsid w:val="1280A267"/>
    <w:rsid w:val="1289E051"/>
    <w:rsid w:val="1358483F"/>
    <w:rsid w:val="13586D8E"/>
    <w:rsid w:val="14083223"/>
    <w:rsid w:val="1414B7F7"/>
    <w:rsid w:val="14CE0BBB"/>
    <w:rsid w:val="14DA3BCB"/>
    <w:rsid w:val="151123F7"/>
    <w:rsid w:val="15273963"/>
    <w:rsid w:val="156C1C85"/>
    <w:rsid w:val="15BA71FD"/>
    <w:rsid w:val="15CE45DF"/>
    <w:rsid w:val="15FB6522"/>
    <w:rsid w:val="165C66F7"/>
    <w:rsid w:val="16649FEF"/>
    <w:rsid w:val="16F93C6F"/>
    <w:rsid w:val="176A1640"/>
    <w:rsid w:val="187314D3"/>
    <w:rsid w:val="18C7AF0A"/>
    <w:rsid w:val="1926FE3A"/>
    <w:rsid w:val="193305E4"/>
    <w:rsid w:val="19562C14"/>
    <w:rsid w:val="1A0CC7BE"/>
    <w:rsid w:val="1A1890E3"/>
    <w:rsid w:val="1A3EFEDC"/>
    <w:rsid w:val="1AB5ADE8"/>
    <w:rsid w:val="1AECDB15"/>
    <w:rsid w:val="1C08F93B"/>
    <w:rsid w:val="1C3EC466"/>
    <w:rsid w:val="1C562287"/>
    <w:rsid w:val="1C8CA1DF"/>
    <w:rsid w:val="1CD4F172"/>
    <w:rsid w:val="1D38DAFD"/>
    <w:rsid w:val="1D416567"/>
    <w:rsid w:val="1D987E73"/>
    <w:rsid w:val="1E074F23"/>
    <w:rsid w:val="1EEEC6D5"/>
    <w:rsid w:val="1F3C54B1"/>
    <w:rsid w:val="1F4099FD"/>
    <w:rsid w:val="1F5BFFC8"/>
    <w:rsid w:val="1FB398B6"/>
    <w:rsid w:val="208198FA"/>
    <w:rsid w:val="21D19061"/>
    <w:rsid w:val="21E662A0"/>
    <w:rsid w:val="21F79485"/>
    <w:rsid w:val="225ACD16"/>
    <w:rsid w:val="225CA34E"/>
    <w:rsid w:val="22AB2100"/>
    <w:rsid w:val="2320D417"/>
    <w:rsid w:val="23272055"/>
    <w:rsid w:val="233FBE93"/>
    <w:rsid w:val="23D830A7"/>
    <w:rsid w:val="242F06C7"/>
    <w:rsid w:val="247D214F"/>
    <w:rsid w:val="24829965"/>
    <w:rsid w:val="24C25463"/>
    <w:rsid w:val="24C2E841"/>
    <w:rsid w:val="24DF3391"/>
    <w:rsid w:val="25786711"/>
    <w:rsid w:val="25926DD8"/>
    <w:rsid w:val="25E7BED6"/>
    <w:rsid w:val="25F836BD"/>
    <w:rsid w:val="262CC843"/>
    <w:rsid w:val="2657C157"/>
    <w:rsid w:val="265D1C1D"/>
    <w:rsid w:val="266E61C6"/>
    <w:rsid w:val="26789B7A"/>
    <w:rsid w:val="26D06F73"/>
    <w:rsid w:val="2726385C"/>
    <w:rsid w:val="2767F426"/>
    <w:rsid w:val="278F89BA"/>
    <w:rsid w:val="27D707DD"/>
    <w:rsid w:val="2866D609"/>
    <w:rsid w:val="28CB357A"/>
    <w:rsid w:val="290A80A3"/>
    <w:rsid w:val="290B670C"/>
    <w:rsid w:val="29F468E2"/>
    <w:rsid w:val="2A115A7D"/>
    <w:rsid w:val="2A117DF2"/>
    <w:rsid w:val="2B42BBE5"/>
    <w:rsid w:val="2B4D64D2"/>
    <w:rsid w:val="2B54835A"/>
    <w:rsid w:val="2B607BDB"/>
    <w:rsid w:val="2B7872A7"/>
    <w:rsid w:val="2B97B2C6"/>
    <w:rsid w:val="2C18D6AD"/>
    <w:rsid w:val="2CBE7613"/>
    <w:rsid w:val="2CFC4C3C"/>
    <w:rsid w:val="2D99BD60"/>
    <w:rsid w:val="2DB33A81"/>
    <w:rsid w:val="2E29257B"/>
    <w:rsid w:val="2E715A7F"/>
    <w:rsid w:val="2E779CB6"/>
    <w:rsid w:val="2F33A853"/>
    <w:rsid w:val="2F35CE9E"/>
    <w:rsid w:val="2FFAAD6D"/>
    <w:rsid w:val="3003D639"/>
    <w:rsid w:val="3022A7F5"/>
    <w:rsid w:val="302BC5BC"/>
    <w:rsid w:val="3053D07F"/>
    <w:rsid w:val="30CF78B4"/>
    <w:rsid w:val="30D26F27"/>
    <w:rsid w:val="30F5AE0F"/>
    <w:rsid w:val="3136B6F2"/>
    <w:rsid w:val="31AA3644"/>
    <w:rsid w:val="31D7A9EA"/>
    <w:rsid w:val="32230AB8"/>
    <w:rsid w:val="324F8880"/>
    <w:rsid w:val="32E852E5"/>
    <w:rsid w:val="32F222EE"/>
    <w:rsid w:val="330594EA"/>
    <w:rsid w:val="333DF4A5"/>
    <w:rsid w:val="33492DED"/>
    <w:rsid w:val="33799C5D"/>
    <w:rsid w:val="34A1654B"/>
    <w:rsid w:val="34A1E81C"/>
    <w:rsid w:val="34FC2301"/>
    <w:rsid w:val="35DCCC3C"/>
    <w:rsid w:val="35EEB285"/>
    <w:rsid w:val="3645C87D"/>
    <w:rsid w:val="36EC78EE"/>
    <w:rsid w:val="36F4710C"/>
    <w:rsid w:val="37247C0B"/>
    <w:rsid w:val="38E81FEA"/>
    <w:rsid w:val="390C2635"/>
    <w:rsid w:val="3920A23A"/>
    <w:rsid w:val="396DF559"/>
    <w:rsid w:val="3A0DA570"/>
    <w:rsid w:val="3A4EFB6B"/>
    <w:rsid w:val="3A4FB4D4"/>
    <w:rsid w:val="3ABC7C9E"/>
    <w:rsid w:val="3AE9E302"/>
    <w:rsid w:val="3B9683F7"/>
    <w:rsid w:val="3BCB3C2E"/>
    <w:rsid w:val="3BF66AC6"/>
    <w:rsid w:val="3C584CFF"/>
    <w:rsid w:val="3C610E3E"/>
    <w:rsid w:val="3C7EB204"/>
    <w:rsid w:val="3CAB666A"/>
    <w:rsid w:val="3D7DE8D5"/>
    <w:rsid w:val="3D84964D"/>
    <w:rsid w:val="3F04D0F8"/>
    <w:rsid w:val="3F24426A"/>
    <w:rsid w:val="40993BDC"/>
    <w:rsid w:val="40D3C171"/>
    <w:rsid w:val="411272C2"/>
    <w:rsid w:val="41C9FB17"/>
    <w:rsid w:val="427235BB"/>
    <w:rsid w:val="4284D176"/>
    <w:rsid w:val="42B73B33"/>
    <w:rsid w:val="42D3F10F"/>
    <w:rsid w:val="42E0FEE6"/>
    <w:rsid w:val="434F784D"/>
    <w:rsid w:val="44279EC1"/>
    <w:rsid w:val="443BCC39"/>
    <w:rsid w:val="4460F1B0"/>
    <w:rsid w:val="446868FA"/>
    <w:rsid w:val="449EE389"/>
    <w:rsid w:val="44A8FB23"/>
    <w:rsid w:val="45426E80"/>
    <w:rsid w:val="4638CD78"/>
    <w:rsid w:val="46F4DF59"/>
    <w:rsid w:val="471E9E97"/>
    <w:rsid w:val="484339E3"/>
    <w:rsid w:val="48703D10"/>
    <w:rsid w:val="48C08A7A"/>
    <w:rsid w:val="48E3F6E2"/>
    <w:rsid w:val="48FA0207"/>
    <w:rsid w:val="49156AC8"/>
    <w:rsid w:val="4937A9CE"/>
    <w:rsid w:val="496FF378"/>
    <w:rsid w:val="4A19F4AE"/>
    <w:rsid w:val="4AD3BACB"/>
    <w:rsid w:val="4AEAFAE5"/>
    <w:rsid w:val="4B266490"/>
    <w:rsid w:val="4B428375"/>
    <w:rsid w:val="4B8F2946"/>
    <w:rsid w:val="4C199FC9"/>
    <w:rsid w:val="4C1DB4B1"/>
    <w:rsid w:val="4D338AB3"/>
    <w:rsid w:val="4D550CDE"/>
    <w:rsid w:val="4D84EBA8"/>
    <w:rsid w:val="4DC9A7CA"/>
    <w:rsid w:val="4DE3786C"/>
    <w:rsid w:val="4E49A5D9"/>
    <w:rsid w:val="4E6782E6"/>
    <w:rsid w:val="4E6AE510"/>
    <w:rsid w:val="4E973839"/>
    <w:rsid w:val="4E9AADD8"/>
    <w:rsid w:val="4EB864CD"/>
    <w:rsid w:val="4EE8DBD8"/>
    <w:rsid w:val="4F3C5B5E"/>
    <w:rsid w:val="4F7F7B9E"/>
    <w:rsid w:val="50035347"/>
    <w:rsid w:val="50D138B5"/>
    <w:rsid w:val="50DD6923"/>
    <w:rsid w:val="512C7C40"/>
    <w:rsid w:val="5146EC28"/>
    <w:rsid w:val="515AB37A"/>
    <w:rsid w:val="5189942C"/>
    <w:rsid w:val="51AFD942"/>
    <w:rsid w:val="51C9E968"/>
    <w:rsid w:val="51E44459"/>
    <w:rsid w:val="525364AE"/>
    <w:rsid w:val="52F683DB"/>
    <w:rsid w:val="53255868"/>
    <w:rsid w:val="532B3C12"/>
    <w:rsid w:val="534D13E1"/>
    <w:rsid w:val="53566AAA"/>
    <w:rsid w:val="53580C6E"/>
    <w:rsid w:val="535A9DBD"/>
    <w:rsid w:val="538405DC"/>
    <w:rsid w:val="5411E921"/>
    <w:rsid w:val="5520977F"/>
    <w:rsid w:val="554ED62F"/>
    <w:rsid w:val="55FA4715"/>
    <w:rsid w:val="56292689"/>
    <w:rsid w:val="5658C53A"/>
    <w:rsid w:val="569C1CFF"/>
    <w:rsid w:val="56EFEDA5"/>
    <w:rsid w:val="5721707F"/>
    <w:rsid w:val="574FD6C5"/>
    <w:rsid w:val="576BA192"/>
    <w:rsid w:val="5827695A"/>
    <w:rsid w:val="5829DBCD"/>
    <w:rsid w:val="583BAD14"/>
    <w:rsid w:val="588BBE06"/>
    <w:rsid w:val="58AEF5DF"/>
    <w:rsid w:val="58CB9A6F"/>
    <w:rsid w:val="58ED34F0"/>
    <w:rsid w:val="5A262DA1"/>
    <w:rsid w:val="5B301442"/>
    <w:rsid w:val="5B4528E5"/>
    <w:rsid w:val="5B4A471A"/>
    <w:rsid w:val="5B58F1E4"/>
    <w:rsid w:val="5B8B1FA2"/>
    <w:rsid w:val="5C45C1F9"/>
    <w:rsid w:val="5CD15AEC"/>
    <w:rsid w:val="5D5C617D"/>
    <w:rsid w:val="5D7B74E1"/>
    <w:rsid w:val="5E08E88D"/>
    <w:rsid w:val="5E14D127"/>
    <w:rsid w:val="5E1E1829"/>
    <w:rsid w:val="5E46FB33"/>
    <w:rsid w:val="5E769323"/>
    <w:rsid w:val="5E95A161"/>
    <w:rsid w:val="5EE1B42A"/>
    <w:rsid w:val="5F6C245C"/>
    <w:rsid w:val="601148AD"/>
    <w:rsid w:val="6065B22E"/>
    <w:rsid w:val="607D848B"/>
    <w:rsid w:val="609A6C39"/>
    <w:rsid w:val="60CBE1EE"/>
    <w:rsid w:val="613453B1"/>
    <w:rsid w:val="61981D74"/>
    <w:rsid w:val="61A5FB5D"/>
    <w:rsid w:val="61D6BAE2"/>
    <w:rsid w:val="61FDC5BD"/>
    <w:rsid w:val="622BA505"/>
    <w:rsid w:val="62363C9A"/>
    <w:rsid w:val="62412CEE"/>
    <w:rsid w:val="6282EAD3"/>
    <w:rsid w:val="632D4D23"/>
    <w:rsid w:val="633AA146"/>
    <w:rsid w:val="6418420D"/>
    <w:rsid w:val="64D671A7"/>
    <w:rsid w:val="650E5BA4"/>
    <w:rsid w:val="653B737E"/>
    <w:rsid w:val="65F2A957"/>
    <w:rsid w:val="6648D71A"/>
    <w:rsid w:val="6663DAC8"/>
    <w:rsid w:val="66AD3987"/>
    <w:rsid w:val="66C887F2"/>
    <w:rsid w:val="6766459F"/>
    <w:rsid w:val="678E5272"/>
    <w:rsid w:val="679FED08"/>
    <w:rsid w:val="67AF5CA0"/>
    <w:rsid w:val="6810E46E"/>
    <w:rsid w:val="686DCFB2"/>
    <w:rsid w:val="68768A58"/>
    <w:rsid w:val="687891D3"/>
    <w:rsid w:val="68D25839"/>
    <w:rsid w:val="69247F81"/>
    <w:rsid w:val="6950BBD6"/>
    <w:rsid w:val="6951127B"/>
    <w:rsid w:val="697505BF"/>
    <w:rsid w:val="6A7F1B29"/>
    <w:rsid w:val="6B22DF39"/>
    <w:rsid w:val="6B537000"/>
    <w:rsid w:val="6BE64783"/>
    <w:rsid w:val="6C05862D"/>
    <w:rsid w:val="6C1DC20F"/>
    <w:rsid w:val="6C24247C"/>
    <w:rsid w:val="6CB288AC"/>
    <w:rsid w:val="6CB29864"/>
    <w:rsid w:val="6CC0BA95"/>
    <w:rsid w:val="6CDEAB8A"/>
    <w:rsid w:val="6D0235E3"/>
    <w:rsid w:val="6DAB702B"/>
    <w:rsid w:val="6E05BB6A"/>
    <w:rsid w:val="6E79CDA2"/>
    <w:rsid w:val="6E9858D8"/>
    <w:rsid w:val="6EA8BB6A"/>
    <w:rsid w:val="6EC1E479"/>
    <w:rsid w:val="6EFA4BB6"/>
    <w:rsid w:val="6F16824D"/>
    <w:rsid w:val="6F36D0A9"/>
    <w:rsid w:val="6F3A8A7D"/>
    <w:rsid w:val="6F9619D1"/>
    <w:rsid w:val="6FC38033"/>
    <w:rsid w:val="71104140"/>
    <w:rsid w:val="712F5AB8"/>
    <w:rsid w:val="72187276"/>
    <w:rsid w:val="724B2FE2"/>
    <w:rsid w:val="728E6B8C"/>
    <w:rsid w:val="7310307D"/>
    <w:rsid w:val="73614692"/>
    <w:rsid w:val="74026F1C"/>
    <w:rsid w:val="749958C6"/>
    <w:rsid w:val="74AA06C8"/>
    <w:rsid w:val="74F482F7"/>
    <w:rsid w:val="759EF8DD"/>
    <w:rsid w:val="75AED98F"/>
    <w:rsid w:val="75E427EB"/>
    <w:rsid w:val="75FCB035"/>
    <w:rsid w:val="763AD215"/>
    <w:rsid w:val="76CF51BF"/>
    <w:rsid w:val="76D6B35B"/>
    <w:rsid w:val="77384C9D"/>
    <w:rsid w:val="77392A14"/>
    <w:rsid w:val="7741EBF8"/>
    <w:rsid w:val="77467F07"/>
    <w:rsid w:val="77ADCC26"/>
    <w:rsid w:val="77E01502"/>
    <w:rsid w:val="77E0AB9D"/>
    <w:rsid w:val="78674077"/>
    <w:rsid w:val="786B2220"/>
    <w:rsid w:val="788D7F63"/>
    <w:rsid w:val="78F9E42E"/>
    <w:rsid w:val="79312DC1"/>
    <w:rsid w:val="79546C12"/>
    <w:rsid w:val="797BBD00"/>
    <w:rsid w:val="799C98CC"/>
    <w:rsid w:val="79E003DB"/>
    <w:rsid w:val="7A70CAD6"/>
    <w:rsid w:val="7B3C0521"/>
    <w:rsid w:val="7B63C47B"/>
    <w:rsid w:val="7BCEC987"/>
    <w:rsid w:val="7BF499E7"/>
    <w:rsid w:val="7C0425D5"/>
    <w:rsid w:val="7C0EDE57"/>
    <w:rsid w:val="7C19F02A"/>
    <w:rsid w:val="7C584E9E"/>
    <w:rsid w:val="7D00081F"/>
    <w:rsid w:val="7D0285A2"/>
    <w:rsid w:val="7D0903AF"/>
    <w:rsid w:val="7D377ED9"/>
    <w:rsid w:val="7D9B0E23"/>
    <w:rsid w:val="7E7A3660"/>
    <w:rsid w:val="7EFB94D6"/>
    <w:rsid w:val="7F242A5B"/>
    <w:rsid w:val="7F5A6C1A"/>
    <w:rsid w:val="7FA7ED01"/>
    <w:rsid w:val="7FB81614"/>
    <w:rsid w:val="7FEE21AB"/>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3"/>
      </w:numPr>
    </w:pPr>
  </w:style>
  <w:style w:type="numbering" w:customStyle="1" w:styleId="Estilo2">
    <w:name w:val="Estilo2"/>
    <w:uiPriority w:val="99"/>
    <w:rsid w:val="00A72B79"/>
    <w:pPr>
      <w:numPr>
        <w:numId w:val="34"/>
      </w:numPr>
    </w:pPr>
  </w:style>
  <w:style w:type="numbering" w:customStyle="1" w:styleId="Estilo3">
    <w:name w:val="Estilo3"/>
    <w:uiPriority w:val="99"/>
    <w:rsid w:val="00A72B79"/>
    <w:pPr>
      <w:numPr>
        <w:numId w:val="35"/>
      </w:numPr>
    </w:pPr>
  </w:style>
  <w:style w:type="numbering" w:customStyle="1" w:styleId="Estilo4">
    <w:name w:val="Estilo4"/>
    <w:uiPriority w:val="99"/>
    <w:rsid w:val="0054016D"/>
    <w:pPr>
      <w:numPr>
        <w:numId w:val="36"/>
      </w:numPr>
    </w:pPr>
  </w:style>
  <w:style w:type="numbering" w:customStyle="1" w:styleId="Estilo5">
    <w:name w:val="Estilo5"/>
    <w:uiPriority w:val="99"/>
    <w:rsid w:val="0054016D"/>
    <w:pPr>
      <w:numPr>
        <w:numId w:val="37"/>
      </w:numPr>
    </w:pPr>
  </w:style>
  <w:style w:type="numbering" w:customStyle="1" w:styleId="Estilo6">
    <w:name w:val="Estilo6"/>
    <w:uiPriority w:val="99"/>
    <w:rsid w:val="0054016D"/>
    <w:pPr>
      <w:numPr>
        <w:numId w:val="3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39"/>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3C174B"/>
    <w:pPr>
      <w:numPr>
        <w:ilvl w:val="1"/>
        <w:numId w:val="31"/>
      </w:numPr>
      <w:spacing w:before="120" w:after="120" w:line="276" w:lineRule="auto"/>
      <w:jc w:val="both"/>
    </w:pPr>
    <w:rPr>
      <w:rFonts w:ascii="Arial" w:eastAsia="Times New Roman" w:hAnsi="Arial" w:cstheme="minorHAnsi"/>
      <w:bCs/>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3C174B"/>
    <w:rPr>
      <w:rFonts w:ascii="Arial" w:eastAsia="Times New Roman" w:hAnsi="Arial" w:cstheme="minorHAnsi"/>
      <w:bCs/>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AD6848"/>
    <w:rPr>
      <w:i/>
      <w:iCs/>
      <w:color w:val="FF0000"/>
      <w:lang w:eastAsia="en-US"/>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AD6848"/>
    <w:rPr>
      <w:rFonts w:ascii="Arial" w:hAnsi="Arial" w:cs="Arial"/>
      <w:i/>
      <w:iCs/>
      <w:color w:val="FF0000"/>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2209470">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85627996">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27929782">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7115610">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25803639">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leis/lcp/lcp123.htm"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116-de-21-de-dezembro-de-2021"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in.gov.br/en/web/dou/-/instrucao-normativa-seges/me-n-77-de-4-de-novembro-de-2022-441681061" TargetMode="External"/><Relationship Id="rId33" Type="http://schemas.openxmlformats.org/officeDocument/2006/relationships/hyperlink" Target="https://www.gov.br/trabalho-e-previdencia/pt-br/servicos/empregador/programa-de-alimentacao-do-trabalhador-pat/arquivos-legislacao/instrucoes-normativas/pat_in_971_2009.pdf"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www.gov.br/empresas-e-negocios/pt-br/empreendedor"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9-2022/2021/decreto/d10880.htm" TargetMode="External"/><Relationship Id="rId37" Type="http://schemas.openxmlformats.org/officeDocument/2006/relationships/header" Target="header2.xml"/><Relationship Id="rId40" Type="http://schemas.openxmlformats.org/officeDocument/2006/relationships/header" Target="header3.xml"/><Relationship Id="rId45"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ortaltransparencia.gov.br/sancoes/cnep"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lanalto.gov.br/ccivil_03/leis/l5764.htm" TargetMode="External"/><Relationship Id="rId44"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ortaldatransparencia.gov.br/ceis" TargetMode="External"/><Relationship Id="rId30" Type="http://schemas.openxmlformats.org/officeDocument/2006/relationships/hyperlink" Target="https://www.gov.br/economia/pt-br/assuntos/drei/legislacao/arquivos/legislacoes-federais/indrei772020.pdf" TargetMode="External"/><Relationship Id="rId35" Type="http://schemas.openxmlformats.org/officeDocument/2006/relationships/hyperlink" Target="http://www.planalto.gov.br/ccivil_03/_ato2019-2022/2021/lei/L14133.htm"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770E97-A9EC-45EB-8CB9-45E57FCA1012}">
  <ds:schemaRefs>
    <ds:schemaRef ds:uri="http://schemas.openxmlformats.org/officeDocument/2006/bibliography"/>
  </ds:schemaRefs>
</ds:datastoreItem>
</file>

<file path=customXml/itemProps2.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4.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5135</Words>
  <Characters>27733</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32803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2024-10-21T16:09:00Z</dcterms:created>
  <dcterms:modified xsi:type="dcterms:W3CDTF">2024-10-21T16:35:00Z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